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82" w:rsidRPr="00354577" w:rsidRDefault="006B5B82" w:rsidP="00122645">
      <w:pPr>
        <w:rPr>
          <w:rFonts w:ascii="Times New Roman" w:hAnsi="Times New Roman" w:cs="Times New Roman"/>
        </w:rPr>
      </w:pPr>
      <w:bookmarkStart w:id="0" w:name="_GoBack"/>
      <w:bookmarkEnd w:id="0"/>
      <w:r w:rsidRPr="00354577">
        <w:rPr>
          <w:rFonts w:ascii="Times New Roman" w:hAnsi="Times New Roman" w:cs="Times New Roman"/>
        </w:rPr>
        <w:t xml:space="preserve">                                                                                 </w:t>
      </w:r>
      <w:r w:rsidRPr="00354577">
        <w:rPr>
          <w:rFonts w:ascii="Times New Roman" w:hAnsi="Times New Roman" w:cs="Times New Roman"/>
        </w:rPr>
        <w:tab/>
      </w:r>
      <w:r w:rsidRPr="00354577">
        <w:rPr>
          <w:rFonts w:ascii="Times New Roman" w:hAnsi="Times New Roman" w:cs="Times New Roman"/>
        </w:rPr>
        <w:tab/>
        <w:t>PRITARTA</w:t>
      </w:r>
    </w:p>
    <w:p w:rsidR="006B5B82" w:rsidRDefault="006B5B82" w:rsidP="001226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Rokiškio rajono  s</w:t>
      </w:r>
      <w:r w:rsidRPr="00354577">
        <w:rPr>
          <w:rFonts w:ascii="Times New Roman" w:hAnsi="Times New Roman" w:cs="Times New Roman"/>
        </w:rPr>
        <w:t>avivaldybės</w:t>
      </w:r>
    </w:p>
    <w:p w:rsidR="006B5B82" w:rsidRDefault="006B5B82" w:rsidP="004F2134">
      <w:pPr>
        <w:ind w:left="5184" w:firstLine="1296"/>
        <w:rPr>
          <w:rFonts w:ascii="Times New Roman" w:hAnsi="Times New Roman" w:cs="Times New Roman"/>
        </w:rPr>
      </w:pPr>
      <w:r>
        <w:rPr>
          <w:rFonts w:ascii="Times New Roman" w:hAnsi="Times New Roman" w:cs="Times New Roman"/>
        </w:rPr>
        <w:t xml:space="preserve">tarybos 2017 m. </w:t>
      </w:r>
      <w:r w:rsidRPr="00354577">
        <w:rPr>
          <w:rFonts w:ascii="Times New Roman" w:hAnsi="Times New Roman" w:cs="Times New Roman"/>
        </w:rPr>
        <w:t xml:space="preserve">kovo 31 d. </w:t>
      </w:r>
    </w:p>
    <w:p w:rsidR="006B5B82" w:rsidRPr="00354577" w:rsidRDefault="006B5B82" w:rsidP="004F2134">
      <w:pPr>
        <w:ind w:left="5184" w:firstLine="1296"/>
        <w:rPr>
          <w:rFonts w:ascii="Times New Roman" w:hAnsi="Times New Roman" w:cs="Times New Roman"/>
        </w:rPr>
      </w:pPr>
      <w:r w:rsidRPr="00354577">
        <w:rPr>
          <w:rFonts w:ascii="Times New Roman" w:hAnsi="Times New Roman" w:cs="Times New Roman"/>
        </w:rPr>
        <w:t>sprendimu Nr.</w:t>
      </w:r>
      <w:r>
        <w:rPr>
          <w:rFonts w:ascii="Times New Roman" w:hAnsi="Times New Roman" w:cs="Times New Roman"/>
        </w:rPr>
        <w:t xml:space="preserve"> TS-</w:t>
      </w:r>
    </w:p>
    <w:p w:rsidR="006B5B82" w:rsidRPr="00354577" w:rsidRDefault="006B5B82" w:rsidP="00122645">
      <w:pPr>
        <w:rPr>
          <w:rFonts w:ascii="Times New Roman" w:hAnsi="Times New Roman" w:cs="Times New Roman"/>
        </w:rPr>
      </w:pPr>
    </w:p>
    <w:p w:rsidR="006B5B82" w:rsidRPr="00354577" w:rsidRDefault="00624327" w:rsidP="00122645">
      <w:pPr>
        <w:ind w:left="2592" w:firstLine="1296"/>
        <w:rPr>
          <w:rFonts w:ascii="Times New Roman" w:hAnsi="Times New Roman" w:cs="Times New Roman"/>
          <w:b/>
          <w:bCs/>
          <w:sz w:val="24"/>
          <w:szCs w:val="24"/>
        </w:rPr>
      </w:pPr>
      <w:r>
        <w:rPr>
          <w:noProof/>
          <w:lang w:val="en-GB" w:eastAsia="en-GB"/>
        </w:rPr>
        <w:drawing>
          <wp:inline distT="0" distB="0" distL="0" distR="0">
            <wp:extent cx="1257300" cy="495300"/>
            <wp:effectExtent l="0" t="0" r="0" b="0"/>
            <wp:docPr id="1" name="Paveikslėlis 10" descr="Aprašas: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Aprašas: zenkl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rsidR="006B5B82" w:rsidRPr="00354577" w:rsidRDefault="006B5B82" w:rsidP="00122645">
      <w:pPr>
        <w:ind w:left="2592"/>
        <w:jc w:val="both"/>
        <w:rPr>
          <w:rFonts w:ascii="Times New Roman" w:hAnsi="Times New Roman" w:cs="Times New Roman"/>
          <w:sz w:val="14"/>
          <w:szCs w:val="14"/>
        </w:rPr>
      </w:pPr>
      <w:r w:rsidRPr="00354577">
        <w:rPr>
          <w:rFonts w:ascii="Times New Roman" w:hAnsi="Times New Roman" w:cs="Times New Roman"/>
          <w:sz w:val="14"/>
          <w:szCs w:val="14"/>
        </w:rPr>
        <w:t xml:space="preserve">                                   ROKIŠKIO KRAŠTO MUZIEJUS</w:t>
      </w:r>
    </w:p>
    <w:p w:rsidR="006B5B82" w:rsidRPr="00354577" w:rsidRDefault="006B5B82" w:rsidP="00122645">
      <w:pPr>
        <w:ind w:left="2592"/>
        <w:jc w:val="both"/>
        <w:rPr>
          <w:rFonts w:ascii="Times New Roman" w:hAnsi="Times New Roman" w:cs="Times New Roman"/>
          <w:sz w:val="14"/>
          <w:szCs w:val="14"/>
        </w:rPr>
      </w:pPr>
    </w:p>
    <w:p w:rsidR="006B5B82" w:rsidRPr="00354577" w:rsidRDefault="006B5B82" w:rsidP="00405D0F">
      <w:pPr>
        <w:pStyle w:val="Pagrindinistekstas"/>
        <w:jc w:val="center"/>
        <w:rPr>
          <w:rFonts w:ascii="Times New Roman" w:hAnsi="Times New Roman" w:cs="Times New Roman"/>
          <w:b/>
          <w:bCs/>
          <w:sz w:val="24"/>
          <w:szCs w:val="24"/>
        </w:rPr>
      </w:pPr>
      <w:r w:rsidRPr="00354577">
        <w:rPr>
          <w:rFonts w:ascii="Times New Roman" w:hAnsi="Times New Roman" w:cs="Times New Roman"/>
          <w:b/>
          <w:bCs/>
          <w:sz w:val="24"/>
          <w:szCs w:val="24"/>
        </w:rPr>
        <w:t>ROKIŠKIO KRAŠTO MUZIEJAUS DIREKTORIAUS 2016 M. VEIKLOS ATASKAITA</w:t>
      </w:r>
    </w:p>
    <w:p w:rsidR="006B5B82" w:rsidRPr="00354577" w:rsidRDefault="006B5B82" w:rsidP="00C00101">
      <w:pPr>
        <w:jc w:val="center"/>
        <w:rPr>
          <w:rFonts w:ascii="Times New Roman" w:hAnsi="Times New Roman" w:cs="Times New Roman"/>
          <w:b/>
          <w:bCs/>
          <w:sz w:val="24"/>
          <w:szCs w:val="24"/>
        </w:rPr>
      </w:pPr>
    </w:p>
    <w:p w:rsidR="006B5B82" w:rsidRPr="00354577" w:rsidRDefault="006B5B82" w:rsidP="00C40F41">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Prioritetiniai tikslai</w:t>
      </w:r>
    </w:p>
    <w:p w:rsidR="006B5B82" w:rsidRPr="00354577" w:rsidRDefault="006B5B82" w:rsidP="00A57F37">
      <w:pPr>
        <w:jc w:val="center"/>
        <w:rPr>
          <w:rFonts w:ascii="Times New Roman" w:hAnsi="Times New Roman" w:cs="Times New Roman"/>
          <w:b/>
          <w:bCs/>
          <w:sz w:val="24"/>
          <w:szCs w:val="24"/>
          <w:u w:val="single"/>
        </w:rPr>
      </w:pPr>
    </w:p>
    <w:p w:rsidR="006B5B82" w:rsidRPr="00354577" w:rsidRDefault="006B5B82" w:rsidP="00DD1098">
      <w:pPr>
        <w:jc w:val="both"/>
        <w:rPr>
          <w:rFonts w:ascii="Times New Roman" w:hAnsi="Times New Roman" w:cs="Times New Roman"/>
          <w:sz w:val="24"/>
          <w:szCs w:val="24"/>
          <w:lang w:eastAsia="lt-LT"/>
        </w:rPr>
      </w:pPr>
      <w:r w:rsidRPr="00354577">
        <w:rPr>
          <w:rFonts w:ascii="Times New Roman" w:hAnsi="Times New Roman" w:cs="Times New Roman"/>
          <w:sz w:val="24"/>
          <w:szCs w:val="24"/>
          <w:lang w:eastAsia="lt-LT"/>
        </w:rPr>
        <w:t xml:space="preserve">1. Kaupti, saugoti, konservuoti, restauruoti, tyrinėti muziejaus rinkinius. </w:t>
      </w:r>
    </w:p>
    <w:p w:rsidR="006B5B82" w:rsidRPr="00354577" w:rsidRDefault="006B5B82" w:rsidP="00DD1098">
      <w:pPr>
        <w:jc w:val="both"/>
        <w:rPr>
          <w:rFonts w:ascii="Times New Roman" w:hAnsi="Times New Roman" w:cs="Times New Roman"/>
          <w:color w:val="FF0000"/>
          <w:sz w:val="24"/>
          <w:szCs w:val="24"/>
          <w:lang w:eastAsia="lt-LT"/>
        </w:rPr>
      </w:pPr>
      <w:r w:rsidRPr="00354577">
        <w:rPr>
          <w:rFonts w:ascii="Times New Roman" w:hAnsi="Times New Roman" w:cs="Times New Roman"/>
          <w:sz w:val="24"/>
          <w:szCs w:val="24"/>
          <w:lang w:eastAsia="lt-LT"/>
        </w:rPr>
        <w:t>2. Vykdyti muziejaus rinkinių sklaidą, kurti krašto istoriją ir paveldą reprezentuojančias ekspozicijas, rengti parodas.</w:t>
      </w:r>
    </w:p>
    <w:p w:rsidR="006B5B82" w:rsidRPr="00354577" w:rsidRDefault="006B5B82" w:rsidP="00DD1098">
      <w:pPr>
        <w:jc w:val="both"/>
        <w:rPr>
          <w:rFonts w:ascii="Times New Roman" w:hAnsi="Times New Roman" w:cs="Times New Roman"/>
          <w:sz w:val="24"/>
          <w:szCs w:val="24"/>
          <w:lang w:eastAsia="lt-LT"/>
        </w:rPr>
      </w:pPr>
      <w:r w:rsidRPr="00354577">
        <w:rPr>
          <w:rFonts w:ascii="Times New Roman" w:hAnsi="Times New Roman" w:cs="Times New Roman"/>
          <w:sz w:val="24"/>
          <w:szCs w:val="24"/>
          <w:lang w:eastAsia="lt-LT"/>
        </w:rPr>
        <w:t>3. Didinti muziejaus teikiamų paslaugų kokybę ir pasiekiamumą, skatinti ir planingai įgyvendinti  Muziejaus darbuotojų gebėjimų ugdymą bei kvalifikacijos tobulinimą.</w:t>
      </w:r>
    </w:p>
    <w:p w:rsidR="006B5B82" w:rsidRPr="00354577" w:rsidRDefault="006B5B82" w:rsidP="00DD1098">
      <w:pPr>
        <w:jc w:val="both"/>
        <w:rPr>
          <w:rFonts w:ascii="Times New Roman" w:hAnsi="Times New Roman" w:cs="Times New Roman"/>
          <w:sz w:val="24"/>
          <w:szCs w:val="24"/>
          <w:lang w:eastAsia="lt-LT"/>
        </w:rPr>
      </w:pPr>
      <w:r w:rsidRPr="00354577">
        <w:rPr>
          <w:rFonts w:ascii="Times New Roman" w:hAnsi="Times New Roman" w:cs="Times New Roman"/>
          <w:sz w:val="24"/>
          <w:szCs w:val="24"/>
          <w:lang w:eastAsia="lt-LT"/>
        </w:rPr>
        <w:t xml:space="preserve">4. Saugoti ir puoselėti krašto kultūros tapatumą, stiprinti kūrybiniais mokymo ir mokymosi principais pagrįstą edukacinę veiklą. </w:t>
      </w:r>
    </w:p>
    <w:p w:rsidR="006B5B82" w:rsidRPr="00354577" w:rsidRDefault="006B5B82" w:rsidP="0008262D">
      <w:pPr>
        <w:ind w:left="720" w:firstLine="576"/>
        <w:jc w:val="both"/>
        <w:rPr>
          <w:rFonts w:ascii="Times New Roman" w:hAnsi="Times New Roman" w:cs="Times New Roman"/>
          <w:sz w:val="24"/>
          <w:szCs w:val="24"/>
          <w:lang w:eastAsia="lt-LT"/>
        </w:rPr>
      </w:pPr>
    </w:p>
    <w:p w:rsidR="006B5B82" w:rsidRPr="00354577" w:rsidRDefault="006B5B82" w:rsidP="00C40F41">
      <w:pPr>
        <w:rPr>
          <w:rFonts w:ascii="Times New Roman" w:hAnsi="Times New Roman" w:cs="Times New Roman"/>
          <w:sz w:val="24"/>
          <w:szCs w:val="24"/>
        </w:rPr>
      </w:pPr>
      <w:r w:rsidRPr="00354577">
        <w:rPr>
          <w:rFonts w:ascii="Times New Roman" w:hAnsi="Times New Roman" w:cs="Times New Roman"/>
          <w:b/>
          <w:bCs/>
          <w:sz w:val="24"/>
          <w:szCs w:val="24"/>
          <w:u w:val="single"/>
        </w:rPr>
        <w:t>Muziejaus struktūra</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r w:rsidRPr="00354577">
        <w:rPr>
          <w:rFonts w:ascii="Times New Roman" w:hAnsi="Times New Roman" w:cs="Times New Roman"/>
          <w:sz w:val="24"/>
          <w:szCs w:val="24"/>
        </w:rPr>
        <w:t>Rokiškio krašto muziejus yra Rokiškio rajono savivaldybės biudžetinė įstaiga. Muziejaus savininko teises ir pareigas įgyvendinanti institucija – Rokiškio rajono savivaldybės taryba. Muziejus priskiriamas kraštotyros muziejų rūšiai.</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p>
    <w:p w:rsidR="006B5B82" w:rsidRPr="00354577" w:rsidRDefault="00624327" w:rsidP="00C40F41">
      <w:pPr>
        <w:rPr>
          <w:rFonts w:ascii="Times New Roman" w:hAnsi="Times New Roman" w:cs="Times New Roman"/>
          <w:b/>
          <w:bCs/>
          <w:u w:val="single"/>
        </w:rPr>
      </w:pPr>
      <w:r>
        <w:rPr>
          <w:rFonts w:ascii="Times New Roman" w:hAnsi="Times New Roman" w:cs="Times New Roman"/>
          <w:noProof/>
          <w:sz w:val="24"/>
          <w:szCs w:val="24"/>
          <w:lang w:val="en-GB" w:eastAsia="en-GB"/>
        </w:rPr>
        <w:drawing>
          <wp:inline distT="0" distB="0" distL="0" distR="0">
            <wp:extent cx="5791200" cy="3276600"/>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276600"/>
                    </a:xfrm>
                    <a:prstGeom prst="rect">
                      <a:avLst/>
                    </a:prstGeom>
                    <a:noFill/>
                    <a:ln>
                      <a:noFill/>
                    </a:ln>
                  </pic:spPr>
                </pic:pic>
              </a:graphicData>
            </a:graphic>
          </wp:inline>
        </w:drawing>
      </w:r>
    </w:p>
    <w:p w:rsidR="006B5B82" w:rsidRPr="00354577" w:rsidRDefault="006B5B82" w:rsidP="00C40F41">
      <w:pPr>
        <w:rPr>
          <w:rFonts w:ascii="Times New Roman" w:hAnsi="Times New Roman" w:cs="Times New Roman"/>
          <w:b/>
          <w:bCs/>
          <w:u w:val="single"/>
        </w:rPr>
      </w:pPr>
    </w:p>
    <w:p w:rsidR="006B5B82" w:rsidRPr="00354577" w:rsidRDefault="006B5B82" w:rsidP="00C40F41">
      <w:pPr>
        <w:rPr>
          <w:rFonts w:ascii="Times New Roman" w:hAnsi="Times New Roman" w:cs="Times New Roman"/>
          <w:b/>
          <w:bCs/>
          <w:u w:val="single"/>
        </w:rPr>
      </w:pPr>
      <w:r w:rsidRPr="00354577">
        <w:rPr>
          <w:rFonts w:ascii="Times New Roman" w:hAnsi="Times New Roman" w:cs="Times New Roman"/>
          <w:b/>
          <w:bCs/>
          <w:u w:val="single"/>
        </w:rPr>
        <w:t>Uždaviniai ir vertinimo kriterijai</w:t>
      </w:r>
    </w:p>
    <w:p w:rsidR="006B5B82" w:rsidRPr="00354577" w:rsidRDefault="006B5B82" w:rsidP="0008262D">
      <w:pPr>
        <w:jc w:val="both"/>
        <w:rPr>
          <w:rFonts w:ascii="Times New Roman" w:hAnsi="Times New Roman" w:cs="Times New Roman"/>
          <w:b/>
          <w:bCs/>
          <w:u w:val="single"/>
        </w:rPr>
      </w:pPr>
    </w:p>
    <w:p w:rsidR="006B5B82" w:rsidRPr="00354577" w:rsidRDefault="006B5B82" w:rsidP="005F1B78">
      <w:pPr>
        <w:pStyle w:val="Sraopastraipa"/>
        <w:numPr>
          <w:ilvl w:val="0"/>
          <w:numId w:val="1"/>
        </w:numPr>
        <w:spacing w:after="60"/>
        <w:ind w:left="357" w:hanging="357"/>
        <w:jc w:val="both"/>
        <w:rPr>
          <w:rFonts w:ascii="Times New Roman" w:hAnsi="Times New Roman" w:cs="Times New Roman"/>
          <w:i/>
          <w:iCs/>
          <w:sz w:val="24"/>
          <w:szCs w:val="24"/>
          <w:lang w:eastAsia="lt-LT"/>
        </w:rPr>
      </w:pPr>
      <w:r w:rsidRPr="00354577">
        <w:rPr>
          <w:rFonts w:ascii="Times New Roman" w:hAnsi="Times New Roman" w:cs="Times New Roman"/>
          <w:b/>
          <w:bCs/>
          <w:sz w:val="24"/>
          <w:szCs w:val="24"/>
          <w:lang w:eastAsia="lt-LT"/>
        </w:rPr>
        <w:t>Įsigyti, kaupti, tirti ir sisteminti muziejinę bei istorinę vertę turinčius eksponatus, formuoti muziejaus rinkinius</w:t>
      </w:r>
      <w:r w:rsidRPr="00354577">
        <w:rPr>
          <w:rFonts w:ascii="Times New Roman" w:hAnsi="Times New Roman" w:cs="Times New Roman"/>
          <w:sz w:val="24"/>
          <w:szCs w:val="24"/>
          <w:lang w:eastAsia="lt-LT"/>
        </w:rPr>
        <w:t>.</w:t>
      </w:r>
      <w:r w:rsidRPr="00354577">
        <w:rPr>
          <w:rFonts w:ascii="Times New Roman" w:hAnsi="Times New Roman" w:cs="Times New Roman"/>
          <w:b/>
          <w:bCs/>
          <w:sz w:val="24"/>
          <w:szCs w:val="24"/>
          <w:lang w:eastAsia="lt-LT"/>
        </w:rPr>
        <w:t xml:space="preserve"> Užtikrinti sukauptų muziejinių vertybių saugojimą bei apskaitą.</w:t>
      </w:r>
    </w:p>
    <w:p w:rsidR="006B5B82" w:rsidRPr="00354577" w:rsidRDefault="006B5B82" w:rsidP="005F1B78">
      <w:pPr>
        <w:pStyle w:val="Sraopastraipa"/>
        <w:spacing w:after="60"/>
        <w:ind w:left="0"/>
        <w:jc w:val="both"/>
        <w:rPr>
          <w:rFonts w:ascii="Times New Roman" w:hAnsi="Times New Roman" w:cs="Times New Roman"/>
          <w:i/>
          <w:iCs/>
          <w:sz w:val="24"/>
          <w:szCs w:val="24"/>
          <w:lang w:eastAsia="lt-LT"/>
        </w:rPr>
      </w:pPr>
      <w:r w:rsidRPr="00354577">
        <w:rPr>
          <w:rFonts w:ascii="Times New Roman" w:hAnsi="Times New Roman" w:cs="Times New Roman"/>
          <w:i/>
          <w:iCs/>
          <w:sz w:val="24"/>
          <w:szCs w:val="24"/>
          <w:lang w:eastAsia="lt-LT"/>
        </w:rPr>
        <w:lastRenderedPageBreak/>
        <w:t>Vertinimo kriterijai:</w:t>
      </w:r>
    </w:p>
    <w:p w:rsidR="006B5B82" w:rsidRPr="00354577" w:rsidRDefault="006B5B82" w:rsidP="005F1B78">
      <w:pPr>
        <w:pStyle w:val="Sraopastraipa"/>
        <w:spacing w:after="60"/>
        <w:ind w:left="0"/>
        <w:jc w:val="both"/>
        <w:rPr>
          <w:rFonts w:ascii="Times New Roman" w:hAnsi="Times New Roman" w:cs="Times New Roman"/>
          <w:i/>
          <w:iCs/>
          <w:sz w:val="24"/>
          <w:szCs w:val="24"/>
          <w:lang w:eastAsia="lt-LT"/>
        </w:rPr>
      </w:pPr>
    </w:p>
    <w:p w:rsidR="006B5B82" w:rsidRPr="00354577" w:rsidRDefault="006B5B82" w:rsidP="005F1B78">
      <w:pPr>
        <w:pStyle w:val="Sraopastraipa"/>
        <w:spacing w:after="60"/>
        <w:ind w:left="0"/>
        <w:jc w:val="both"/>
        <w:rPr>
          <w:rFonts w:ascii="Times New Roman" w:hAnsi="Times New Roman" w:cs="Times New Roman"/>
          <w:sz w:val="24"/>
          <w:szCs w:val="24"/>
          <w:lang w:eastAsia="lt-LT"/>
        </w:rPr>
      </w:pPr>
      <w:r w:rsidRPr="00354577">
        <w:rPr>
          <w:rFonts w:ascii="Times New Roman" w:hAnsi="Times New Roman" w:cs="Times New Roman"/>
          <w:i/>
          <w:iCs/>
          <w:sz w:val="24"/>
          <w:szCs w:val="24"/>
          <w:lang w:eastAsia="lt-LT"/>
        </w:rPr>
        <w:t xml:space="preserve">• </w:t>
      </w:r>
      <w:r w:rsidRPr="00354577">
        <w:rPr>
          <w:rFonts w:ascii="Times New Roman" w:eastAsia="Batang" w:hAnsi="Times New Roman" w:cs="Times New Roman"/>
          <w:sz w:val="24"/>
          <w:szCs w:val="24"/>
          <w:lang w:eastAsia="lt-LT"/>
        </w:rPr>
        <w:t xml:space="preserve">Per metus muziejininkai surinko ir muziejaus fondus papildė 1484 muziejinės vertės daiktais: 1342 vnt. eksponatų gauta nemokamai, 142 eksponatai nupirkti už 796,00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visi naujai</w:t>
      </w:r>
      <w:r w:rsidRPr="00354577">
        <w:rPr>
          <w:rFonts w:ascii="Times New Roman" w:hAnsi="Times New Roman" w:cs="Times New Roman"/>
          <w:sz w:val="24"/>
          <w:szCs w:val="24"/>
          <w:lang w:eastAsia="lt-LT"/>
        </w:rPr>
        <w:t xml:space="preserve"> gauti eksponatai (ir pirkti, ir gauti nemokamai) muziejaus rinkinių komisijos buvo įvertinti tikrąja verte –12835,00 </w:t>
      </w:r>
      <w:proofErr w:type="spellStart"/>
      <w:r w:rsidRPr="00354577">
        <w:rPr>
          <w:rFonts w:ascii="Times New Roman" w:hAnsi="Times New Roman" w:cs="Times New Roman"/>
          <w:sz w:val="24"/>
          <w:szCs w:val="24"/>
          <w:lang w:eastAsia="lt-LT"/>
        </w:rPr>
        <w:t>Eur</w:t>
      </w:r>
      <w:proofErr w:type="spellEnd"/>
      <w:r w:rsidRPr="00354577">
        <w:rPr>
          <w:rFonts w:ascii="Times New Roman" w:hAnsi="Times New Roman" w:cs="Times New Roman"/>
          <w:sz w:val="24"/>
          <w:szCs w:val="24"/>
          <w:lang w:eastAsia="lt-LT"/>
        </w:rPr>
        <w:t xml:space="preserve">. </w:t>
      </w:r>
    </w:p>
    <w:p w:rsidR="006B5B82" w:rsidRPr="00354577" w:rsidRDefault="006B5B82" w:rsidP="005F1B78">
      <w:pPr>
        <w:pStyle w:val="Sraopastraipa"/>
        <w:spacing w:after="60"/>
        <w:ind w:left="0"/>
        <w:jc w:val="both"/>
        <w:rPr>
          <w:rFonts w:ascii="Times New Roman" w:hAnsi="Times New Roman" w:cs="Times New Roman"/>
          <w:sz w:val="24"/>
          <w:szCs w:val="24"/>
          <w:lang w:eastAsia="lt-LT"/>
        </w:rPr>
      </w:pPr>
    </w:p>
    <w:p w:rsidR="006B5B82" w:rsidRPr="00354577" w:rsidRDefault="006B5B82" w:rsidP="005F1B78">
      <w:pPr>
        <w:pStyle w:val="Sraopastraipa"/>
        <w:spacing w:after="60"/>
        <w:ind w:left="0"/>
        <w:jc w:val="both"/>
        <w:rPr>
          <w:rFonts w:ascii="Times New Roman" w:eastAsia="Batang" w:hAnsi="Times New Roman"/>
          <w:sz w:val="24"/>
          <w:szCs w:val="24"/>
          <w:lang w:eastAsia="lt-LT"/>
        </w:rPr>
      </w:pPr>
      <w:r w:rsidRPr="00354577">
        <w:rPr>
          <w:rFonts w:ascii="Times New Roman" w:hAnsi="Times New Roman" w:cs="Times New Roman"/>
          <w:b/>
          <w:bCs/>
          <w:sz w:val="24"/>
          <w:szCs w:val="24"/>
          <w:lang w:eastAsia="lt-LT"/>
        </w:rPr>
        <w:t>•</w:t>
      </w:r>
      <w:r w:rsidRPr="00354577">
        <w:rPr>
          <w:rFonts w:ascii="Times New Roman" w:hAnsi="Times New Roman" w:cs="Times New Roman"/>
          <w:i/>
          <w:iCs/>
          <w:sz w:val="24"/>
          <w:szCs w:val="24"/>
          <w:lang w:eastAsia="lt-LT"/>
        </w:rPr>
        <w:t xml:space="preserve"> </w:t>
      </w:r>
      <w:r w:rsidRPr="00354577">
        <w:rPr>
          <w:rFonts w:ascii="Times New Roman" w:hAnsi="Times New Roman" w:cs="Times New Roman"/>
          <w:sz w:val="24"/>
          <w:szCs w:val="24"/>
          <w:lang w:eastAsia="lt-LT"/>
        </w:rPr>
        <w:t xml:space="preserve">Pervertinti 523 muziejaus fonduose saugomi eksponatai, jų tikroji vertė – 42 548,00 </w:t>
      </w:r>
      <w:proofErr w:type="spellStart"/>
      <w:r w:rsidRPr="00354577">
        <w:rPr>
          <w:rFonts w:ascii="Times New Roman" w:hAnsi="Times New Roman" w:cs="Times New Roman"/>
          <w:sz w:val="24"/>
          <w:szCs w:val="24"/>
          <w:lang w:eastAsia="lt-LT"/>
        </w:rPr>
        <w:t>Eur</w:t>
      </w:r>
      <w:proofErr w:type="spellEnd"/>
      <w:r w:rsidRPr="00354577">
        <w:rPr>
          <w:rFonts w:ascii="Times New Roman" w:hAnsi="Times New Roman" w:cs="Times New Roman"/>
          <w:sz w:val="24"/>
          <w:szCs w:val="24"/>
          <w:lang w:eastAsia="lt-LT"/>
        </w:rPr>
        <w:t xml:space="preserve"> – įrašyta į buhalterinę apskaitą.</w:t>
      </w:r>
    </w:p>
    <w:p w:rsidR="006B5B82" w:rsidRPr="00354577" w:rsidRDefault="006B5B82" w:rsidP="00DD1098">
      <w:pPr>
        <w:jc w:val="both"/>
        <w:rPr>
          <w:rFonts w:ascii="Times New Roman" w:hAnsi="Times New Roman" w:cs="Times New Roman"/>
          <w:sz w:val="24"/>
          <w:szCs w:val="24"/>
          <w:lang w:eastAsia="lt-LT"/>
        </w:rPr>
      </w:pPr>
    </w:p>
    <w:p w:rsidR="006B5B82" w:rsidRPr="00354577" w:rsidRDefault="006B5B82" w:rsidP="00DD1098">
      <w:pPr>
        <w:jc w:val="both"/>
        <w:rPr>
          <w:rFonts w:ascii="Times New Roman" w:eastAsia="Batang" w:hAnsi="Times New Roman" w:cs="Times New Roman"/>
          <w:sz w:val="24"/>
          <w:szCs w:val="24"/>
          <w:lang w:eastAsia="lt-LT"/>
        </w:rPr>
      </w:pPr>
      <w:r w:rsidRPr="00354577">
        <w:rPr>
          <w:rFonts w:ascii="Times New Roman" w:hAnsi="Times New Roman" w:cs="Times New Roman"/>
          <w:sz w:val="24"/>
          <w:szCs w:val="24"/>
          <w:lang w:eastAsia="lt-LT"/>
        </w:rPr>
        <w:t xml:space="preserve">• Per metus naujai gauti eksponatai – 1 484 vnt. – įrašyti į GEK (gaunamų eksponatų knygą), suteikiant kiekvienam jų inventorinį numerį, parašant kiekvienam sisteminės bei topografinės kartotekos </w:t>
      </w:r>
      <w:proofErr w:type="spellStart"/>
      <w:r w:rsidRPr="00354577">
        <w:rPr>
          <w:rFonts w:ascii="Times New Roman" w:hAnsi="Times New Roman" w:cs="Times New Roman"/>
          <w:sz w:val="24"/>
          <w:szCs w:val="24"/>
          <w:lang w:eastAsia="lt-LT"/>
        </w:rPr>
        <w:t>spec</w:t>
      </w:r>
      <w:proofErr w:type="spellEnd"/>
      <w:r w:rsidRPr="00354577">
        <w:rPr>
          <w:rFonts w:ascii="Times New Roman" w:hAnsi="Times New Roman" w:cs="Times New Roman"/>
          <w:sz w:val="24"/>
          <w:szCs w:val="24"/>
          <w:lang w:eastAsia="lt-LT"/>
        </w:rPr>
        <w:t xml:space="preserve">. korteles. Visi eksponatai </w:t>
      </w:r>
      <w:r w:rsidRPr="00354577">
        <w:rPr>
          <w:rFonts w:ascii="Times New Roman" w:eastAsia="Batang" w:hAnsi="Times New Roman" w:cs="Times New Roman"/>
          <w:sz w:val="24"/>
          <w:szCs w:val="24"/>
          <w:lang w:eastAsia="lt-LT"/>
        </w:rPr>
        <w:t>nuvalyti, įvokuoti, aplenkti, padėti į nuolatines saugojimo vietas – saugyklas.</w:t>
      </w:r>
    </w:p>
    <w:p w:rsidR="006B5B82" w:rsidRPr="00354577" w:rsidRDefault="006B5B82" w:rsidP="00DD1098">
      <w:pPr>
        <w:jc w:val="both"/>
        <w:rPr>
          <w:rFonts w:ascii="Times New Roman" w:eastAsia="Batang" w:hAnsi="Times New Roman" w:cs="Times New Roman"/>
          <w:sz w:val="24"/>
          <w:szCs w:val="24"/>
          <w:lang w:eastAsia="lt-LT"/>
        </w:rPr>
      </w:pPr>
    </w:p>
    <w:p w:rsidR="006B5B82" w:rsidRPr="00354577" w:rsidRDefault="006B5B82" w:rsidP="00DD1098">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 Buvo nuolat atliekami valymo ir dezinfekcijos darbai visose muziejaus saugyklose ir ekspozicijose, vykdyta kasdieninė patalpų drėgmės bei temperatūros režimo </w:t>
      </w:r>
      <w:proofErr w:type="spellStart"/>
      <w:r w:rsidRPr="00354577">
        <w:rPr>
          <w:rFonts w:ascii="Times New Roman" w:eastAsia="Batang" w:hAnsi="Times New Roman" w:cs="Times New Roman"/>
          <w:sz w:val="24"/>
          <w:szCs w:val="24"/>
          <w:lang w:eastAsia="lt-LT"/>
        </w:rPr>
        <w:t>stebėsena</w:t>
      </w:r>
      <w:proofErr w:type="spellEnd"/>
      <w:r w:rsidRPr="00354577">
        <w:rPr>
          <w:rFonts w:ascii="Times New Roman" w:eastAsia="Batang" w:hAnsi="Times New Roman" w:cs="Times New Roman"/>
          <w:sz w:val="24"/>
          <w:szCs w:val="24"/>
          <w:lang w:eastAsia="lt-LT"/>
        </w:rPr>
        <w:t xml:space="preserve"> (tam tikslui papildytos </w:t>
      </w:r>
      <w:proofErr w:type="spellStart"/>
      <w:r w:rsidRPr="00354577">
        <w:rPr>
          <w:rFonts w:ascii="Times New Roman" w:eastAsia="Batang" w:hAnsi="Times New Roman" w:cs="Times New Roman"/>
          <w:sz w:val="24"/>
          <w:szCs w:val="24"/>
          <w:lang w:eastAsia="lt-LT"/>
        </w:rPr>
        <w:t>spec</w:t>
      </w:r>
      <w:proofErr w:type="spellEnd"/>
      <w:r w:rsidRPr="00354577">
        <w:rPr>
          <w:rFonts w:ascii="Times New Roman" w:eastAsia="Batang" w:hAnsi="Times New Roman" w:cs="Times New Roman"/>
          <w:sz w:val="24"/>
          <w:szCs w:val="24"/>
          <w:lang w:eastAsia="lt-LT"/>
        </w:rPr>
        <w:t xml:space="preserve">. priemonės: įsigyta 2 drėgmės surinktuvai/oro </w:t>
      </w:r>
      <w:proofErr w:type="spellStart"/>
      <w:r w:rsidRPr="00354577">
        <w:rPr>
          <w:rFonts w:ascii="Times New Roman" w:eastAsia="Batang" w:hAnsi="Times New Roman" w:cs="Times New Roman"/>
          <w:sz w:val="24"/>
          <w:szCs w:val="24"/>
          <w:lang w:eastAsia="lt-LT"/>
        </w:rPr>
        <w:t>sausintuvai</w:t>
      </w:r>
      <w:proofErr w:type="spellEnd"/>
      <w:r w:rsidRPr="00354577">
        <w:rPr>
          <w:rFonts w:ascii="Times New Roman" w:eastAsia="Batang" w:hAnsi="Times New Roman" w:cs="Times New Roman"/>
          <w:sz w:val="24"/>
          <w:szCs w:val="24"/>
          <w:lang w:eastAsia="lt-LT"/>
        </w:rPr>
        <w:t xml:space="preserve">, 2 – oro drėkintuvai). </w:t>
      </w:r>
    </w:p>
    <w:p w:rsidR="006B5B82" w:rsidRPr="00354577" w:rsidRDefault="006B5B82" w:rsidP="0008262D">
      <w:pPr>
        <w:jc w:val="both"/>
        <w:rPr>
          <w:rFonts w:ascii="Times New Roman" w:eastAsia="Batang" w:hAnsi="Times New Roman"/>
          <w:sz w:val="24"/>
          <w:szCs w:val="24"/>
          <w:lang w:eastAsia="lt-LT"/>
        </w:rPr>
      </w:pPr>
    </w:p>
    <w:p w:rsidR="006B5B82" w:rsidRPr="00354577" w:rsidRDefault="006B5B82" w:rsidP="0008262D">
      <w:pPr>
        <w:jc w:val="both"/>
        <w:rPr>
          <w:rFonts w:ascii="Times New Roman" w:eastAsia="Batang" w:hAnsi="Times New Roman" w:cs="Times New Roman"/>
          <w:sz w:val="24"/>
          <w:szCs w:val="24"/>
          <w:lang w:eastAsia="lt-LT"/>
        </w:rPr>
      </w:pPr>
      <w:r w:rsidRPr="00354577">
        <w:rPr>
          <w:rFonts w:ascii="Times New Roman" w:eastAsia="Batang" w:hAnsi="Times New Roman"/>
          <w:sz w:val="24"/>
          <w:szCs w:val="24"/>
          <w:lang w:eastAsia="lt-LT"/>
        </w:rPr>
        <w:t>•</w:t>
      </w:r>
      <w:r w:rsidRPr="00354577">
        <w:rPr>
          <w:rFonts w:ascii="Times New Roman" w:eastAsia="Batang" w:hAnsi="Times New Roman" w:cs="Times New Roman"/>
          <w:sz w:val="24"/>
          <w:szCs w:val="24"/>
          <w:lang w:eastAsia="lt-LT"/>
        </w:rPr>
        <w:t xml:space="preserve"> P. Gudyno restauravimo centrui perduota restauruoti 52 eksponatai; iš buvusioje kunigaikščių </w:t>
      </w:r>
      <w:proofErr w:type="spellStart"/>
      <w:r w:rsidRPr="00354577">
        <w:rPr>
          <w:rFonts w:ascii="Times New Roman" w:eastAsia="Batang" w:hAnsi="Times New Roman" w:cs="Times New Roman"/>
          <w:sz w:val="24"/>
          <w:szCs w:val="24"/>
          <w:lang w:eastAsia="lt-LT"/>
        </w:rPr>
        <w:t>Krošinskių</w:t>
      </w:r>
      <w:proofErr w:type="spellEnd"/>
      <w:r w:rsidRPr="00354577">
        <w:rPr>
          <w:rFonts w:ascii="Times New Roman" w:eastAsia="Batang" w:hAnsi="Times New Roman" w:cs="Times New Roman"/>
          <w:sz w:val="24"/>
          <w:szCs w:val="24"/>
          <w:lang w:eastAsia="lt-LT"/>
        </w:rPr>
        <w:t xml:space="preserve"> dvarvietėje archeologinių kasinėjimų metu rastų šukių atkurti vertingi istoriniai kokliai (28 vnt.). Muziejininkai muziejuje prevenciškai konservavo 130 eksponatų.</w:t>
      </w:r>
    </w:p>
    <w:p w:rsidR="006B5B82" w:rsidRPr="00354577" w:rsidRDefault="006B5B82" w:rsidP="0008262D">
      <w:pPr>
        <w:jc w:val="both"/>
        <w:rPr>
          <w:rFonts w:ascii="Times New Roman" w:hAnsi="Times New Roman" w:cs="Times New Roman"/>
          <w:sz w:val="24"/>
          <w:szCs w:val="24"/>
          <w:lang w:eastAsia="lt-LT"/>
        </w:rPr>
      </w:pPr>
    </w:p>
    <w:p w:rsidR="006B5B82" w:rsidRPr="00354577" w:rsidRDefault="006B5B82" w:rsidP="0008262D">
      <w:pPr>
        <w:jc w:val="both"/>
        <w:rPr>
          <w:rFonts w:ascii="Times New Roman" w:hAnsi="Times New Roman" w:cs="Times New Roman"/>
          <w:sz w:val="24"/>
          <w:szCs w:val="24"/>
          <w:lang w:eastAsia="lt-LT"/>
        </w:rPr>
      </w:pPr>
      <w:r w:rsidRPr="00354577">
        <w:rPr>
          <w:rFonts w:ascii="Times New Roman" w:hAnsi="Times New Roman" w:cs="Times New Roman"/>
          <w:sz w:val="24"/>
          <w:szCs w:val="24"/>
          <w:lang w:eastAsia="lt-LT"/>
        </w:rPr>
        <w:t xml:space="preserve">• Nufotografuota, nuskenuota, aprašyta, </w:t>
      </w:r>
      <w:proofErr w:type="spellStart"/>
      <w:r w:rsidRPr="00354577">
        <w:rPr>
          <w:rFonts w:ascii="Times New Roman" w:hAnsi="Times New Roman" w:cs="Times New Roman"/>
          <w:sz w:val="24"/>
          <w:szCs w:val="24"/>
          <w:lang w:eastAsia="lt-LT"/>
        </w:rPr>
        <w:t>suskaitmeninta</w:t>
      </w:r>
      <w:proofErr w:type="spellEnd"/>
      <w:r w:rsidRPr="00354577">
        <w:rPr>
          <w:rFonts w:ascii="Times New Roman" w:hAnsi="Times New Roman" w:cs="Times New Roman"/>
          <w:sz w:val="24"/>
          <w:szCs w:val="24"/>
          <w:lang w:eastAsia="lt-LT"/>
        </w:rPr>
        <w:t xml:space="preserve"> ir į LIMIS įkelta 190 vnt. eksponatų, kurie patalpinti </w:t>
      </w:r>
      <w:proofErr w:type="spellStart"/>
      <w:r w:rsidRPr="00354577">
        <w:rPr>
          <w:rFonts w:ascii="Times New Roman" w:hAnsi="Times New Roman" w:cs="Times New Roman"/>
          <w:sz w:val="24"/>
          <w:szCs w:val="24"/>
          <w:lang w:eastAsia="lt-LT"/>
        </w:rPr>
        <w:t>eportaluose</w:t>
      </w:r>
      <w:proofErr w:type="spellEnd"/>
      <w:r w:rsidRPr="00354577">
        <w:rPr>
          <w:rFonts w:ascii="Times New Roman" w:hAnsi="Times New Roman" w:cs="Times New Roman"/>
          <w:sz w:val="24"/>
          <w:szCs w:val="24"/>
          <w:lang w:eastAsia="lt-LT"/>
        </w:rPr>
        <w:t xml:space="preserve"> </w:t>
      </w:r>
      <w:proofErr w:type="spellStart"/>
      <w:r w:rsidRPr="00354577">
        <w:rPr>
          <w:rFonts w:ascii="Times New Roman" w:hAnsi="Times New Roman" w:cs="Times New Roman"/>
          <w:sz w:val="24"/>
          <w:szCs w:val="24"/>
          <w:lang w:eastAsia="lt-LT"/>
        </w:rPr>
        <w:t>www.limis.lt</w:t>
      </w:r>
      <w:proofErr w:type="spellEnd"/>
      <w:r w:rsidRPr="00354577">
        <w:rPr>
          <w:rFonts w:ascii="Times New Roman" w:hAnsi="Times New Roman" w:cs="Times New Roman"/>
          <w:sz w:val="24"/>
          <w:szCs w:val="24"/>
          <w:lang w:eastAsia="lt-LT"/>
        </w:rPr>
        <w:t xml:space="preserve">; </w:t>
      </w:r>
      <w:proofErr w:type="spellStart"/>
      <w:r w:rsidRPr="00354577">
        <w:rPr>
          <w:rFonts w:ascii="Times New Roman" w:hAnsi="Times New Roman" w:cs="Times New Roman"/>
          <w:sz w:val="24"/>
          <w:szCs w:val="24"/>
          <w:lang w:eastAsia="lt-LT"/>
        </w:rPr>
        <w:t>www.epaveldas.lt</w:t>
      </w:r>
      <w:proofErr w:type="spellEnd"/>
      <w:r w:rsidRPr="00354577">
        <w:rPr>
          <w:rFonts w:ascii="Times New Roman" w:hAnsi="Times New Roman" w:cs="Times New Roman"/>
          <w:sz w:val="24"/>
          <w:szCs w:val="24"/>
          <w:lang w:eastAsia="lt-LT"/>
        </w:rPr>
        <w:t xml:space="preserve">. </w:t>
      </w:r>
    </w:p>
    <w:p w:rsidR="006B5B82" w:rsidRPr="00354577" w:rsidRDefault="006B5B82" w:rsidP="0008262D">
      <w:pPr>
        <w:jc w:val="both"/>
        <w:rPr>
          <w:rFonts w:ascii="Times New Roman" w:hAnsi="Times New Roman" w:cs="Times New Roman"/>
          <w:sz w:val="24"/>
          <w:szCs w:val="24"/>
          <w:lang w:eastAsia="lt-LT"/>
        </w:rPr>
      </w:pPr>
    </w:p>
    <w:p w:rsidR="006B5B82" w:rsidRPr="00354577" w:rsidRDefault="006B5B82" w:rsidP="0008262D">
      <w:pPr>
        <w:jc w:val="both"/>
        <w:rPr>
          <w:rFonts w:ascii="Times New Roman" w:hAnsi="Times New Roman" w:cs="Times New Roman"/>
          <w:sz w:val="24"/>
          <w:szCs w:val="24"/>
          <w:lang w:eastAsia="lt-LT"/>
        </w:rPr>
      </w:pPr>
      <w:r w:rsidRPr="00354577">
        <w:rPr>
          <w:rFonts w:ascii="Times New Roman" w:hAnsi="Times New Roman" w:cs="Times New Roman"/>
          <w:sz w:val="24"/>
          <w:szCs w:val="24"/>
          <w:lang w:eastAsia="lt-LT"/>
        </w:rPr>
        <w:t>• Per metus į inventorines muziejaus knygas (pagal eksponatų grupes) suinventorinta 572 eksponatai</w:t>
      </w:r>
      <w:r w:rsidRPr="00354577">
        <w:rPr>
          <w:rFonts w:ascii="Times New Roman" w:hAnsi="Times New Roman" w:cs="Times New Roman"/>
          <w:b/>
          <w:bCs/>
          <w:sz w:val="24"/>
          <w:szCs w:val="24"/>
          <w:lang w:eastAsia="lt-LT"/>
        </w:rPr>
        <w:t>.</w:t>
      </w:r>
    </w:p>
    <w:p w:rsidR="006B5B82" w:rsidRPr="00354577" w:rsidRDefault="006B5B82" w:rsidP="0008262D">
      <w:pPr>
        <w:jc w:val="both"/>
        <w:rPr>
          <w:rFonts w:ascii="Times New Roman" w:eastAsia="Batang" w:hAnsi="Times New Roman"/>
          <w:sz w:val="24"/>
          <w:szCs w:val="24"/>
          <w:lang w:eastAsia="lt-LT"/>
        </w:rPr>
      </w:pPr>
    </w:p>
    <w:p w:rsidR="006B5B82" w:rsidRPr="00354577" w:rsidRDefault="006B5B82" w:rsidP="0008262D">
      <w:pPr>
        <w:jc w:val="both"/>
        <w:rPr>
          <w:rFonts w:ascii="Times New Roman" w:eastAsia="Batang" w:hAnsi="Times New Roman" w:cs="Times New Roman"/>
          <w:sz w:val="24"/>
          <w:szCs w:val="24"/>
          <w:lang w:eastAsia="lt-LT"/>
        </w:rPr>
      </w:pPr>
      <w:r w:rsidRPr="00354577">
        <w:rPr>
          <w:rFonts w:ascii="Times New Roman" w:eastAsia="Batang" w:hAnsi="Times New Roman"/>
          <w:sz w:val="24"/>
          <w:szCs w:val="24"/>
          <w:lang w:eastAsia="lt-LT"/>
        </w:rPr>
        <w:t>•</w:t>
      </w:r>
      <w:r w:rsidRPr="00354577">
        <w:t xml:space="preserve"> </w:t>
      </w:r>
      <w:r w:rsidRPr="00354577">
        <w:rPr>
          <w:rFonts w:ascii="Times New Roman" w:eastAsia="Batang" w:hAnsi="Times New Roman" w:cs="Times New Roman"/>
          <w:sz w:val="24"/>
          <w:szCs w:val="24"/>
          <w:lang w:eastAsia="lt-LT"/>
        </w:rPr>
        <w:t>Kitiems Lietuvos muziejams, įvairioms institucijoms deponuota  497 vnt. eksponatų.</w:t>
      </w:r>
    </w:p>
    <w:p w:rsidR="006B5B82" w:rsidRPr="00354577" w:rsidRDefault="006B5B82" w:rsidP="0008262D">
      <w:pPr>
        <w:jc w:val="both"/>
        <w:rPr>
          <w:rFonts w:ascii="Times New Roman" w:eastAsia="Batang" w:hAnsi="Times New Roman" w:cs="Times New Roman"/>
          <w:sz w:val="24"/>
          <w:szCs w:val="24"/>
          <w:lang w:eastAsia="lt-LT"/>
        </w:rPr>
      </w:pPr>
    </w:p>
    <w:p w:rsidR="006B5B82" w:rsidRPr="00354577" w:rsidRDefault="006B5B82" w:rsidP="0008262D">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Aptarnauti 67 fondų lankytojai, kuriems suteikta įvairi informacija, išduoti eksponatų skaitmeniniai vaizdai, pateikti istoriniai šaltiniai, deponuoti eksponatai ir kt.</w:t>
      </w:r>
    </w:p>
    <w:p w:rsidR="006B5B82" w:rsidRPr="00354577" w:rsidRDefault="006B5B82" w:rsidP="0008262D">
      <w:pPr>
        <w:jc w:val="both"/>
        <w:rPr>
          <w:rFonts w:ascii="Times New Roman" w:eastAsia="Batang" w:hAnsi="Times New Roman" w:cs="Times New Roman"/>
          <w:sz w:val="24"/>
          <w:szCs w:val="24"/>
          <w:lang w:eastAsia="lt-LT"/>
        </w:rPr>
      </w:pPr>
    </w:p>
    <w:p w:rsidR="006B5B82" w:rsidRPr="00354577" w:rsidRDefault="006B5B82" w:rsidP="0008262D">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Per metus patikrinta 16 590 vnt. eksponatų būklė, jų būklė.</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r w:rsidRPr="00354577">
        <w:rPr>
          <w:rFonts w:ascii="Times New Roman" w:hAnsi="Times New Roman" w:cs="Times New Roman"/>
          <w:sz w:val="24"/>
          <w:szCs w:val="24"/>
        </w:rPr>
        <w:t xml:space="preserve">• Iš viso muziejaus fonduose saugoma 106381 tūkst. eksponatų (muziejuje 45 ekspozicijų salės, 13 saugyklų). </w:t>
      </w:r>
    </w:p>
    <w:p w:rsidR="006B5B82" w:rsidRPr="00354577" w:rsidRDefault="006B5B82" w:rsidP="0008262D">
      <w:pPr>
        <w:jc w:val="both"/>
        <w:rPr>
          <w:rFonts w:ascii="Times New Roman" w:hAnsi="Times New Roman" w:cs="Times New Roman"/>
          <w:i/>
          <w:iCs/>
          <w:sz w:val="24"/>
          <w:szCs w:val="24"/>
        </w:rPr>
      </w:pPr>
    </w:p>
    <w:p w:rsidR="006B5B82" w:rsidRPr="00354577" w:rsidRDefault="006B5B82" w:rsidP="00DD1098">
      <w:pPr>
        <w:jc w:val="both"/>
        <w:rPr>
          <w:rFonts w:ascii="Times New Roman" w:hAnsi="Times New Roman" w:cs="Times New Roman"/>
          <w:i/>
          <w:iCs/>
          <w:sz w:val="24"/>
          <w:szCs w:val="24"/>
        </w:rPr>
      </w:pPr>
      <w:r w:rsidRPr="00354577">
        <w:rPr>
          <w:rFonts w:ascii="Times New Roman" w:hAnsi="Times New Roman" w:cs="Times New Roman"/>
          <w:b/>
          <w:bCs/>
          <w:sz w:val="24"/>
          <w:szCs w:val="24"/>
        </w:rPr>
        <w:t xml:space="preserve">2.Vykdyti sukaupto kultūros paveldo sklaidą visuomenei, rengti nuolatines ir laikinas ekspozicijas, parodas, publikuoti tyrimų rezultatus, organizuoti įvairius renginius, edukacines programas. </w:t>
      </w:r>
      <w:r w:rsidRPr="00354577">
        <w:rPr>
          <w:rFonts w:ascii="Times New Roman" w:hAnsi="Times New Roman" w:cs="Times New Roman"/>
          <w:i/>
          <w:iCs/>
          <w:sz w:val="24"/>
          <w:szCs w:val="24"/>
        </w:rPr>
        <w:t>Vertinimo kriterijai:</w:t>
      </w:r>
    </w:p>
    <w:p w:rsidR="006B5B82" w:rsidRPr="00354577" w:rsidRDefault="006B5B82" w:rsidP="00DD1098">
      <w:pPr>
        <w:jc w:val="both"/>
        <w:rPr>
          <w:rFonts w:ascii="Times New Roman" w:hAnsi="Times New Roman" w:cs="Times New Roman"/>
          <w:i/>
          <w:iCs/>
          <w:sz w:val="24"/>
          <w:szCs w:val="24"/>
        </w:rPr>
      </w:pPr>
    </w:p>
    <w:p w:rsidR="006B5B82" w:rsidRPr="00354577" w:rsidRDefault="006B5B82" w:rsidP="00DD1098">
      <w:pPr>
        <w:jc w:val="both"/>
        <w:rPr>
          <w:rFonts w:ascii="Times New Roman" w:hAnsi="Times New Roman" w:cs="Times New Roman"/>
          <w:sz w:val="24"/>
          <w:szCs w:val="24"/>
        </w:rPr>
      </w:pPr>
      <w:r w:rsidRPr="00354577">
        <w:rPr>
          <w:rFonts w:ascii="Times New Roman" w:hAnsi="Times New Roman" w:cs="Times New Roman"/>
          <w:sz w:val="24"/>
          <w:szCs w:val="24"/>
        </w:rPr>
        <w:t>• Per metus muziejaus ekspozicijas, parodas, renginius aplankė 62046 lankytojai (2014 m. – 52505, 2015 m. – 50716).</w:t>
      </w:r>
    </w:p>
    <w:p w:rsidR="006B5B82" w:rsidRPr="00354577" w:rsidRDefault="006B5B82" w:rsidP="0008262D">
      <w:pPr>
        <w:ind w:firstLine="1296"/>
        <w:jc w:val="both"/>
        <w:rPr>
          <w:rFonts w:ascii="Times New Roman" w:hAnsi="Times New Roman" w:cs="Times New Roman"/>
          <w:i/>
          <w:iCs/>
          <w:sz w:val="24"/>
          <w:szCs w:val="24"/>
        </w:rPr>
      </w:pPr>
    </w:p>
    <w:p w:rsidR="006B5B82" w:rsidRPr="00354577" w:rsidRDefault="00624327" w:rsidP="0008262D">
      <w:pPr>
        <w:jc w:val="both"/>
        <w:rPr>
          <w:rFonts w:ascii="Times New Roman" w:hAnsi="Times New Roman" w:cs="Times New Roman"/>
          <w:i/>
          <w:iCs/>
          <w:sz w:val="24"/>
          <w:szCs w:val="24"/>
        </w:rPr>
      </w:pPr>
      <w:r>
        <w:rPr>
          <w:rFonts w:ascii="Times New Roman" w:hAnsi="Times New Roman" w:cs="Times New Roman"/>
          <w:i/>
          <w:iCs/>
          <w:noProof/>
          <w:sz w:val="24"/>
          <w:szCs w:val="24"/>
          <w:lang w:val="en-GB" w:eastAsia="en-GB"/>
        </w:rPr>
        <w:lastRenderedPageBreak/>
        <w:drawing>
          <wp:inline distT="0" distB="0" distL="0" distR="0">
            <wp:extent cx="4562475" cy="1971675"/>
            <wp:effectExtent l="0" t="0" r="0" b="0"/>
            <wp:docPr id="3" name="Diagrama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5B82" w:rsidRPr="00354577" w:rsidRDefault="006B5B82" w:rsidP="00410AD1">
      <w:pPr>
        <w:jc w:val="both"/>
        <w:rPr>
          <w:rFonts w:ascii="Times New Roman" w:hAnsi="Times New Roman" w:cs="Times New Roman"/>
          <w:sz w:val="24"/>
          <w:szCs w:val="24"/>
        </w:rPr>
      </w:pPr>
    </w:p>
    <w:p w:rsidR="006B5B82" w:rsidRPr="00354577" w:rsidRDefault="006B5B82" w:rsidP="00410AD1">
      <w:pPr>
        <w:jc w:val="both"/>
        <w:rPr>
          <w:rFonts w:ascii="Times New Roman" w:hAnsi="Times New Roman" w:cs="Times New Roman"/>
          <w:sz w:val="24"/>
          <w:szCs w:val="24"/>
        </w:rPr>
      </w:pPr>
      <w:r w:rsidRPr="00354577">
        <w:rPr>
          <w:rFonts w:ascii="Times New Roman" w:hAnsi="Times New Roman" w:cs="Times New Roman"/>
          <w:sz w:val="24"/>
          <w:szCs w:val="24"/>
        </w:rPr>
        <w:t>• Muziejininkai pravedė 684 ekskursijas.</w:t>
      </w:r>
    </w:p>
    <w:p w:rsidR="006B5B82" w:rsidRPr="00354577" w:rsidRDefault="006B5B82" w:rsidP="00410AD1">
      <w:pPr>
        <w:jc w:val="both"/>
        <w:rPr>
          <w:rFonts w:ascii="Times New Roman" w:hAnsi="Times New Roman" w:cs="Times New Roman"/>
          <w:sz w:val="24"/>
          <w:szCs w:val="24"/>
        </w:rPr>
      </w:pPr>
    </w:p>
    <w:p w:rsidR="006B5B82" w:rsidRPr="00354577" w:rsidRDefault="006B5B82" w:rsidP="00410AD1">
      <w:pPr>
        <w:jc w:val="both"/>
        <w:rPr>
          <w:rFonts w:ascii="Times New Roman" w:hAnsi="Times New Roman" w:cs="Times New Roman"/>
          <w:sz w:val="24"/>
          <w:szCs w:val="24"/>
        </w:rPr>
      </w:pPr>
      <w:r w:rsidRPr="00354577">
        <w:rPr>
          <w:rFonts w:ascii="Times New Roman" w:hAnsi="Times New Roman" w:cs="Times New Roman"/>
          <w:sz w:val="24"/>
          <w:szCs w:val="24"/>
        </w:rPr>
        <w:t xml:space="preserve">• Muziejaus ekspozicijose </w:t>
      </w:r>
      <w:proofErr w:type="spellStart"/>
      <w:r w:rsidRPr="00354577">
        <w:rPr>
          <w:rFonts w:ascii="Times New Roman" w:hAnsi="Times New Roman" w:cs="Times New Roman"/>
          <w:sz w:val="24"/>
          <w:szCs w:val="24"/>
        </w:rPr>
        <w:t>audiogidų</w:t>
      </w:r>
      <w:proofErr w:type="spellEnd"/>
      <w:r w:rsidRPr="00354577">
        <w:rPr>
          <w:rFonts w:ascii="Times New Roman" w:hAnsi="Times New Roman" w:cs="Times New Roman"/>
          <w:sz w:val="24"/>
          <w:szCs w:val="24"/>
        </w:rPr>
        <w:t xml:space="preserve"> paslaugos suteiktos 55 lankytojų grupėms.</w:t>
      </w:r>
    </w:p>
    <w:p w:rsidR="006B5B82" w:rsidRPr="00354577" w:rsidRDefault="006B5B82" w:rsidP="0008262D">
      <w:pPr>
        <w:jc w:val="both"/>
        <w:rPr>
          <w:rFonts w:ascii="Times New Roman" w:hAnsi="Times New Roman" w:cs="Times New Roman"/>
          <w:i/>
          <w:iCs/>
          <w:sz w:val="24"/>
          <w:szCs w:val="24"/>
        </w:rPr>
      </w:pPr>
    </w:p>
    <w:p w:rsidR="006B5B82" w:rsidRPr="00354577" w:rsidRDefault="00624327" w:rsidP="0008262D">
      <w:pPr>
        <w:jc w:val="both"/>
        <w:rPr>
          <w:rFonts w:ascii="Times New Roman" w:hAnsi="Times New Roman" w:cs="Times New Roman"/>
          <w:i/>
          <w:iCs/>
          <w:sz w:val="24"/>
          <w:szCs w:val="24"/>
        </w:rPr>
      </w:pPr>
      <w:r>
        <w:rPr>
          <w:rFonts w:ascii="Times New Roman" w:hAnsi="Times New Roman" w:cs="Times New Roman"/>
          <w:i/>
          <w:iCs/>
          <w:noProof/>
          <w:sz w:val="24"/>
          <w:szCs w:val="24"/>
          <w:lang w:val="en-GB" w:eastAsia="en-GB"/>
        </w:rPr>
        <w:drawing>
          <wp:inline distT="0" distB="0" distL="0" distR="0">
            <wp:extent cx="4562475" cy="209550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5B82" w:rsidRPr="00354577" w:rsidRDefault="006B5B82" w:rsidP="0008262D">
      <w:pPr>
        <w:jc w:val="both"/>
        <w:rPr>
          <w:rFonts w:ascii="Times New Roman" w:hAnsi="Times New Roman" w:cs="Times New Roman"/>
          <w:i/>
          <w:iCs/>
          <w:sz w:val="24"/>
          <w:szCs w:val="24"/>
        </w:rPr>
      </w:pPr>
    </w:p>
    <w:p w:rsidR="006B5B82" w:rsidRPr="00354577" w:rsidRDefault="006B5B82" w:rsidP="0008262D">
      <w:pPr>
        <w:jc w:val="both"/>
        <w:rPr>
          <w:rFonts w:ascii="Times New Roman" w:hAnsi="Times New Roman" w:cs="Times New Roman"/>
          <w:i/>
          <w:iCs/>
          <w:sz w:val="24"/>
          <w:szCs w:val="24"/>
        </w:rPr>
      </w:pPr>
    </w:p>
    <w:p w:rsidR="006B5B82" w:rsidRPr="00354577" w:rsidRDefault="00624327" w:rsidP="006413FC">
      <w:r>
        <w:rPr>
          <w:noProof/>
          <w:lang w:val="en-GB" w:eastAsia="en-GB"/>
        </w:rPr>
        <w:drawing>
          <wp:inline distT="0" distB="0" distL="0" distR="0">
            <wp:extent cx="4562475" cy="1771650"/>
            <wp:effectExtent l="0" t="0" r="0" b="0"/>
            <wp:docPr id="5"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B82" w:rsidRPr="00354577" w:rsidRDefault="006B5B82" w:rsidP="006413FC">
      <w:pPr>
        <w:rPr>
          <w:b/>
          <w:bCs/>
          <w:u w:val="single"/>
        </w:rPr>
      </w:pPr>
    </w:p>
    <w:p w:rsidR="006B5B82" w:rsidRPr="00354577" w:rsidRDefault="006B5B82" w:rsidP="006413FC">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Renginiai</w:t>
      </w:r>
    </w:p>
    <w:p w:rsidR="006B5B82" w:rsidRPr="00354577" w:rsidRDefault="006B5B82" w:rsidP="0008262D">
      <w:pPr>
        <w:jc w:val="both"/>
        <w:rPr>
          <w:rFonts w:ascii="Times New Roman" w:hAnsi="Times New Roman" w:cs="Times New Roman"/>
          <w:i/>
          <w:iCs/>
          <w:sz w:val="24"/>
          <w:szCs w:val="24"/>
        </w:rPr>
      </w:pPr>
    </w:p>
    <w:p w:rsidR="006B5B82" w:rsidRPr="00354577" w:rsidRDefault="006B5B82" w:rsidP="002E5DFB">
      <w:pPr>
        <w:jc w:val="both"/>
        <w:rPr>
          <w:rFonts w:ascii="Times New Roman" w:hAnsi="Times New Roman" w:cs="Times New Roman"/>
          <w:sz w:val="24"/>
          <w:szCs w:val="24"/>
        </w:rPr>
      </w:pPr>
      <w:r w:rsidRPr="00354577">
        <w:rPr>
          <w:rFonts w:ascii="Times New Roman" w:hAnsi="Times New Roman" w:cs="Times New Roman"/>
          <w:sz w:val="24"/>
          <w:szCs w:val="24"/>
        </w:rPr>
        <w:t>• Per metus vyko 245 renginiai (2014 m. – 203, 2015 m. – 235): organizuotos įvairios parodos bei jų pristatymai, parodų autorių susitikimai su visuomene, rengti autoriniai kūrybos vakarai, koncertai, knygų pristatymai ir kt. Renginių lankytojų skaičius – 22499 (2015 m. – 16022 lankytojai).</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xml:space="preserve">Ypač didelės sėkmės ir lankytojų dėmesio susilaukė paroda „Karalienės Viktorijos laikų mada 1830-1900 m.“ iš A. Vasiljevo kolekcijos. Be tradiciniais tapusių renginių: „Muziejų naktis“, „Viduramžių turnyras. Roko kalavijas“, IX klasikinės muzikos festivalis (rėmėjas B „Rokiškio sūris“), vakaro-koncerto „Naujųjų belaukiant“, kuriuose netrūksta lankytojų, šiais metais populiariausiu bei </w:t>
      </w:r>
      <w:proofErr w:type="spellStart"/>
      <w:r w:rsidRPr="00354577">
        <w:rPr>
          <w:rFonts w:ascii="Times New Roman" w:hAnsi="Times New Roman" w:cs="Times New Roman"/>
          <w:sz w:val="24"/>
          <w:szCs w:val="24"/>
        </w:rPr>
        <w:t>lankomiausiu</w:t>
      </w:r>
      <w:proofErr w:type="spellEnd"/>
      <w:r w:rsidRPr="00354577">
        <w:rPr>
          <w:rFonts w:ascii="Times New Roman" w:hAnsi="Times New Roman" w:cs="Times New Roman"/>
          <w:sz w:val="24"/>
          <w:szCs w:val="24"/>
        </w:rPr>
        <w:t xml:space="preserve"> renginiu tapo kalėdinių renginių ciklas „Kalėdų rezidencija“ </w:t>
      </w:r>
      <w:r w:rsidRPr="00354577">
        <w:rPr>
          <w:rFonts w:ascii="Times New Roman" w:hAnsi="Times New Roman" w:cs="Times New Roman"/>
          <w:sz w:val="24"/>
          <w:szCs w:val="24"/>
        </w:rPr>
        <w:lastRenderedPageBreak/>
        <w:t>(akcijos iniciatoriai bei rėmėjai – Rokiškio verslo klubas). Šiuose renginiuose pabuvojo per 10 tūkstančių lankytojų iš įvairių Lietuvos vietovių bei užsienio; vykę renginiai susilaukė gražių, Rokiškį garsinančių žiniasklaidos atsiliepimų, žurnalistinių reportažų įvairių televizijų laidose, tiesioginiame eteryje.</w:t>
      </w:r>
    </w:p>
    <w:p w:rsidR="006B5B82" w:rsidRPr="00354577" w:rsidRDefault="006B5B82" w:rsidP="00D82BAC">
      <w:pPr>
        <w:jc w:val="both"/>
        <w:rPr>
          <w:rFonts w:ascii="Times New Roman" w:hAnsi="Times New Roman" w:cs="Times New Roman"/>
          <w:sz w:val="24"/>
          <w:szCs w:val="24"/>
        </w:rPr>
      </w:pPr>
    </w:p>
    <w:p w:rsidR="006B5B82" w:rsidRPr="00354577" w:rsidRDefault="006B5B82" w:rsidP="00D82BAC">
      <w:pPr>
        <w:jc w:val="both"/>
        <w:rPr>
          <w:rFonts w:ascii="Times New Roman" w:hAnsi="Times New Roman" w:cs="Times New Roman"/>
          <w:sz w:val="24"/>
          <w:szCs w:val="24"/>
        </w:rPr>
      </w:pPr>
    </w:p>
    <w:p w:rsidR="006B5B82" w:rsidRPr="00354577" w:rsidRDefault="00624327" w:rsidP="00D82BAC">
      <w:pPr>
        <w:jc w:val="both"/>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87630</wp:posOffset>
                </wp:positionV>
                <wp:extent cx="885825" cy="271780"/>
                <wp:effectExtent l="11430" t="11430" r="7620" b="1079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1780"/>
                        </a:xfrm>
                        <a:prstGeom prst="rect">
                          <a:avLst/>
                        </a:prstGeom>
                        <a:solidFill>
                          <a:srgbClr val="FFFFFF"/>
                        </a:solidFill>
                        <a:ln w="9525">
                          <a:solidFill>
                            <a:srgbClr val="000000"/>
                          </a:solidFill>
                          <a:miter lim="800000"/>
                          <a:headEnd/>
                          <a:tailEnd/>
                        </a:ln>
                      </wps:spPr>
                      <wps:txbx>
                        <w:txbxContent>
                          <w:p w:rsidR="006B5B82" w:rsidRDefault="006B5B82">
                            <w:r>
                              <w:t>Renginiai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54.15pt;margin-top:6.9pt;width:69.7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">
                <v:textbox style="mso-fit-shape-to-text:t">
                  <w:txbxContent>
                    <w:p w:rsidR="006B5B82" w:rsidRDefault="006B5B82">
                      <w:r>
                        <w:t>Renginiai</w:t>
                      </w:r>
                    </w:p>
                  </w:txbxContent>
                </v:textbox>
              </v:shape>
            </w:pict>
          </mc:Fallback>
        </mc:AlternateContent>
      </w:r>
      <w:r>
        <w:rPr>
          <w:rFonts w:ascii="Times New Roman" w:hAnsi="Times New Roman" w:cs="Times New Roman"/>
          <w:noProof/>
          <w:sz w:val="24"/>
          <w:szCs w:val="24"/>
          <w:lang w:val="en-GB" w:eastAsia="en-GB"/>
        </w:rPr>
        <w:drawing>
          <wp:inline distT="0" distB="0" distL="0" distR="0">
            <wp:extent cx="4733925" cy="1924050"/>
            <wp:effectExtent l="0" t="0" r="0" b="0"/>
            <wp:docPr id="6"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5B82" w:rsidRPr="00354577" w:rsidRDefault="006B5B82" w:rsidP="00D82BAC">
      <w:pPr>
        <w:jc w:val="both"/>
        <w:rPr>
          <w:rFonts w:ascii="Times New Roman" w:hAnsi="Times New Roman" w:cs="Times New Roman"/>
          <w:b/>
          <w:bCs/>
          <w:sz w:val="24"/>
          <w:szCs w:val="24"/>
          <w:u w:val="single"/>
        </w:rPr>
      </w:pPr>
    </w:p>
    <w:p w:rsidR="006B5B82" w:rsidRPr="00354577" w:rsidRDefault="006B5B82" w:rsidP="00D82BAC">
      <w:pPr>
        <w:jc w:val="both"/>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Edukacinė veikla</w:t>
      </w:r>
    </w:p>
    <w:p w:rsidR="006B5B82" w:rsidRPr="00354577" w:rsidRDefault="006B5B82" w:rsidP="00D82BAC">
      <w:pPr>
        <w:jc w:val="both"/>
        <w:rPr>
          <w:rFonts w:ascii="Times New Roman" w:hAnsi="Times New Roman" w:cs="Times New Roman"/>
          <w:sz w:val="24"/>
          <w:szCs w:val="24"/>
        </w:rPr>
      </w:pP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Per metus vykdyta edukacinė veikla, lankytojai galėjo dalyvauti 5 edukacinėse programose: „Rokiškio praeitis“, „Senieji amatai“, „Pažinkime Rokiškio dvarų praeitį“, „Etnokultūrinės programos“, „Kalendorinės šventės“. 567 edukaciniuose užsiėmimuose pabuvojo 15025 lankytojai (2014 m. – 574 edukaciniai užsiėmimai – 15 658 lankytojai, 2015 m. – 483 edukaciniai užsiėmimai – 14141 lankytojas). Kaip ir kasmet populiariausia išlieka pažintinė-edukacinė programa „Sūrio kelias“; per metus surengta 252 užsiėmimai, kuriuose pabuvojo 6466 lankytojai. Edukacinę programą „Sugrįžusios gyventi“ muziejininkai pristatė ne tik muziejaus lankytojams, su šia programa buvo pakviesti dalyvauti tarptautinėje Knygų mugėje, Kupiškio etnografijos muziejaus, Biržų krašto muziejaus „</w:t>
      </w:r>
      <w:proofErr w:type="spellStart"/>
      <w:r w:rsidRPr="00354577">
        <w:rPr>
          <w:rFonts w:ascii="Times New Roman" w:hAnsi="Times New Roman" w:cs="Times New Roman"/>
          <w:sz w:val="24"/>
          <w:szCs w:val="24"/>
        </w:rPr>
        <w:t>Sėla</w:t>
      </w:r>
      <w:proofErr w:type="spellEnd"/>
      <w:r w:rsidRPr="00354577">
        <w:rPr>
          <w:rFonts w:ascii="Times New Roman" w:hAnsi="Times New Roman" w:cs="Times New Roman"/>
          <w:sz w:val="24"/>
          <w:szCs w:val="24"/>
        </w:rPr>
        <w:t>“ renginiuose. 2016 m. kalėdiniam laikotarpiui parengti nauji edukaciniai užsiėmimai, derinti įvairaus amžiaus ir skirtingoms tikslinėms grupėms, buvo kompleksiškai pristatomi visą „Kalėdų rezidencijos“ laikotarpį (2016-12-26 – 2017-01-06) ir sulaukė daug lankytojų (ypač Latvijos moksleivių grupių).</w:t>
      </w:r>
    </w:p>
    <w:p w:rsidR="006B5B82" w:rsidRPr="00354577" w:rsidRDefault="006B5B82" w:rsidP="00D82BAC">
      <w:pPr>
        <w:jc w:val="both"/>
        <w:rPr>
          <w:rFonts w:ascii="Times New Roman" w:hAnsi="Times New Roman" w:cs="Times New Roman"/>
          <w:sz w:val="24"/>
          <w:szCs w:val="24"/>
        </w:rPr>
      </w:pPr>
    </w:p>
    <w:p w:rsidR="006B5B82" w:rsidRPr="00354577" w:rsidRDefault="00624327" w:rsidP="00D82BAC">
      <w:pPr>
        <w:jc w:val="both"/>
        <w:rPr>
          <w:rFonts w:ascii="Times New Roman" w:hAnsi="Times New Roman" w:cs="Times New Roman"/>
          <w:sz w:val="24"/>
          <w:szCs w:val="24"/>
        </w:rPr>
      </w:pPr>
      <w:r>
        <w:rPr>
          <w:rFonts w:ascii="Times New Roman" w:hAnsi="Times New Roman" w:cs="Times New Roman"/>
          <w:b/>
          <w:bCs/>
          <w:noProof/>
          <w:sz w:val="24"/>
          <w:szCs w:val="24"/>
          <w:lang w:val="en-GB" w:eastAsia="en-GB"/>
        </w:rPr>
        <w:drawing>
          <wp:inline distT="0" distB="0" distL="0" distR="0">
            <wp:extent cx="4810125" cy="1762125"/>
            <wp:effectExtent l="0" t="0" r="0" b="0"/>
            <wp:docPr id="7" name="Diagrama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B82" w:rsidRPr="00354577" w:rsidRDefault="006B5B82" w:rsidP="00D82BAC">
      <w:pPr>
        <w:jc w:val="both"/>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Tiriamoji, leidybinė veikla</w:t>
      </w:r>
    </w:p>
    <w:p w:rsidR="006B5B82" w:rsidRPr="00354577" w:rsidRDefault="006B5B82" w:rsidP="00D82BAC">
      <w:pPr>
        <w:jc w:val="both"/>
        <w:rPr>
          <w:rFonts w:ascii="Times New Roman" w:hAnsi="Times New Roman" w:cs="Times New Roman"/>
          <w:b/>
          <w:bCs/>
          <w:sz w:val="24"/>
          <w:szCs w:val="24"/>
        </w:rPr>
      </w:pPr>
      <w:r w:rsidRPr="00354577">
        <w:rPr>
          <w:rFonts w:ascii="Times New Roman" w:hAnsi="Times New Roman" w:cs="Times New Roman"/>
          <w:b/>
          <w:bCs/>
          <w:sz w:val="24"/>
          <w:szCs w:val="24"/>
        </w:rPr>
        <w:t xml:space="preserve"> </w:t>
      </w:r>
    </w:p>
    <w:p w:rsidR="006B5B82" w:rsidRPr="00354577" w:rsidRDefault="006B5B82" w:rsidP="002E5DFB">
      <w:pPr>
        <w:rPr>
          <w:rFonts w:ascii="Times New Roman" w:hAnsi="Times New Roman" w:cs="Times New Roman"/>
          <w:sz w:val="24"/>
          <w:szCs w:val="24"/>
        </w:rPr>
      </w:pPr>
      <w:r w:rsidRPr="00354577">
        <w:rPr>
          <w:rFonts w:ascii="Times New Roman" w:hAnsi="Times New Roman" w:cs="Times New Roman"/>
          <w:b/>
          <w:bCs/>
          <w:sz w:val="24"/>
          <w:szCs w:val="24"/>
        </w:rPr>
        <w:t xml:space="preserve">• </w:t>
      </w:r>
      <w:r w:rsidRPr="00354577">
        <w:rPr>
          <w:rFonts w:ascii="Times New Roman" w:hAnsi="Times New Roman" w:cs="Times New Roman"/>
          <w:sz w:val="24"/>
          <w:szCs w:val="24"/>
        </w:rPr>
        <w:t xml:space="preserve">Organizuota ir vykdyta muziejaus kraštotyrinė tiriamoji veikla: organizuotos išvykos, renkant įvairią medžiagą apie krašto kultūros istoriją, dalyvauta žvalgomuosiuose archeologiniuose tyrinėjimuose buvusioje kunigaikščių </w:t>
      </w:r>
      <w:proofErr w:type="spellStart"/>
      <w:r w:rsidRPr="00354577">
        <w:rPr>
          <w:rFonts w:ascii="Times New Roman" w:hAnsi="Times New Roman" w:cs="Times New Roman"/>
          <w:sz w:val="24"/>
          <w:szCs w:val="24"/>
        </w:rPr>
        <w:t>Krošinskių</w:t>
      </w:r>
      <w:proofErr w:type="spellEnd"/>
      <w:r w:rsidRPr="00354577">
        <w:rPr>
          <w:rFonts w:ascii="Times New Roman" w:hAnsi="Times New Roman" w:cs="Times New Roman"/>
          <w:sz w:val="24"/>
          <w:szCs w:val="24"/>
        </w:rPr>
        <w:t xml:space="preserve"> dvarvietėje, tvarkyti ir sisteminti archeologiniai radiniai. Vykdant tęstinį projektą „Grafų Tyzenhauzų kultūros kelias“ organizuota ekspedicija Lenkijoje: surinkta daug istorinės medžiagos, užmegzti ryšiai su įvairiomis grafų Tyzenhauzų paveldą saugančiomis institucijomis, surengtas darbinis susitikimas Lietuvos Respublikos ambasadoje Varšuvoje.</w:t>
      </w:r>
    </w:p>
    <w:p w:rsidR="006B5B82" w:rsidRPr="00354577" w:rsidRDefault="006B5B82" w:rsidP="002E5DFB">
      <w:pPr>
        <w:rPr>
          <w:rFonts w:ascii="Times New Roman" w:hAnsi="Times New Roman" w:cs="Times New Roman"/>
          <w:sz w:val="24"/>
          <w:szCs w:val="24"/>
        </w:rPr>
      </w:pP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b/>
          <w:bCs/>
          <w:sz w:val="24"/>
          <w:szCs w:val="24"/>
        </w:rPr>
        <w:t xml:space="preserve">• </w:t>
      </w:r>
      <w:r w:rsidRPr="00354577">
        <w:rPr>
          <w:rFonts w:ascii="Times New Roman" w:hAnsi="Times New Roman" w:cs="Times New Roman"/>
          <w:sz w:val="24"/>
          <w:szCs w:val="24"/>
        </w:rPr>
        <w:t>2016 m. parengti ir išleisti:</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xml:space="preserve">- Katalogas „Rokiškio dvaras ir jo savininkai fotografijose XIX a. </w:t>
      </w:r>
      <w:proofErr w:type="spellStart"/>
      <w:r w:rsidRPr="00354577">
        <w:rPr>
          <w:rFonts w:ascii="Times New Roman" w:hAnsi="Times New Roman" w:cs="Times New Roman"/>
          <w:sz w:val="24"/>
          <w:szCs w:val="24"/>
        </w:rPr>
        <w:t>pab</w:t>
      </w:r>
      <w:proofErr w:type="spellEnd"/>
      <w:r w:rsidRPr="00354577">
        <w:rPr>
          <w:rFonts w:ascii="Times New Roman" w:hAnsi="Times New Roman" w:cs="Times New Roman"/>
          <w:sz w:val="24"/>
          <w:szCs w:val="24"/>
        </w:rPr>
        <w:t>. – 1940 m.“, tiražas 400 egz.</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- 2017 m. kalendorius, tiražas 250 egz.;</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atvirukų komplektas „Rokiškio dvarai“, tiražas 200 egz.;</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informacinis leidinukas „Nuo akmens iki geležies. Rokiškio krašto archeologija“, tiražas 300 egz.</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xml:space="preserve">• Leidybai parengtas leidinys „Lionginas </w:t>
      </w:r>
      <w:proofErr w:type="spellStart"/>
      <w:r w:rsidRPr="00354577">
        <w:rPr>
          <w:rFonts w:ascii="Times New Roman" w:hAnsi="Times New Roman" w:cs="Times New Roman"/>
          <w:sz w:val="24"/>
          <w:szCs w:val="24"/>
        </w:rPr>
        <w:t>Šepka</w:t>
      </w:r>
      <w:proofErr w:type="spellEnd"/>
      <w:r w:rsidRPr="00354577">
        <w:rPr>
          <w:rFonts w:ascii="Times New Roman" w:hAnsi="Times New Roman" w:cs="Times New Roman"/>
          <w:sz w:val="24"/>
          <w:szCs w:val="24"/>
        </w:rPr>
        <w:t>“.</w:t>
      </w:r>
    </w:p>
    <w:p w:rsidR="006B5B82" w:rsidRPr="00354577" w:rsidRDefault="006B5B82" w:rsidP="00D82BAC">
      <w:pPr>
        <w:jc w:val="both"/>
        <w:rPr>
          <w:rFonts w:ascii="Times New Roman" w:hAnsi="Times New Roman" w:cs="Times New Roman"/>
          <w:sz w:val="24"/>
          <w:szCs w:val="24"/>
        </w:rPr>
      </w:pPr>
      <w:r w:rsidRPr="00354577">
        <w:rPr>
          <w:rFonts w:ascii="Times New Roman" w:hAnsi="Times New Roman" w:cs="Times New Roman"/>
          <w:sz w:val="24"/>
          <w:szCs w:val="24"/>
        </w:rPr>
        <w:t xml:space="preserve">• Per metus išleisti reklaminiai </w:t>
      </w:r>
      <w:proofErr w:type="spellStart"/>
      <w:r w:rsidRPr="00354577">
        <w:rPr>
          <w:rFonts w:ascii="Times New Roman" w:hAnsi="Times New Roman" w:cs="Times New Roman"/>
          <w:sz w:val="24"/>
          <w:szCs w:val="24"/>
        </w:rPr>
        <w:t>magnetukai</w:t>
      </w:r>
      <w:proofErr w:type="spellEnd"/>
      <w:r w:rsidRPr="00354577">
        <w:rPr>
          <w:rFonts w:ascii="Times New Roman" w:hAnsi="Times New Roman" w:cs="Times New Roman"/>
          <w:sz w:val="24"/>
          <w:szCs w:val="24"/>
        </w:rPr>
        <w:t>, muziejaus renginių plakatai, afišos, kvietimai, skrajutės ir kt. reklaminiai suvenyrai.</w:t>
      </w:r>
    </w:p>
    <w:p w:rsidR="006B5B82" w:rsidRPr="00354577" w:rsidRDefault="006B5B82" w:rsidP="00D82BAC">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Muziejaus viešinimas ir svarbiausi apdovanojimai</w:t>
      </w:r>
    </w:p>
    <w:p w:rsidR="006B5B82" w:rsidRPr="00354577" w:rsidRDefault="006B5B82" w:rsidP="00334771">
      <w:pPr>
        <w:jc w:val="both"/>
        <w:rPr>
          <w:rFonts w:ascii="Times New Roman" w:hAnsi="Times New Roman" w:cs="Times New Roman"/>
          <w:b/>
          <w:bCs/>
          <w:sz w:val="24"/>
          <w:szCs w:val="24"/>
          <w:u w:val="single"/>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xml:space="preserve">• Per metus nuolat vykdyta muziejaus rinkinių, muziejaus veiklos sklaida. Muziejuje vis plačiau panaudojamos šiuolaikinės informacinės ir ryšių technologijos. Muziejinių vertybių skaitmeniniams sudaro galimybes kurti naujas virtualias kultūros paslaugas, kurios didina muziejinių vertybių prieinamumą įvairių amžių ir socialinių grupių atstovams. Per 2016 m. muziejininkai parengė ir virtualioje erdvėje paskelbė 4 parodas, nuolat viešino muziejaus renginiams sukurtas reklamines-informacines afišas, platino elektroninius kvietimus, </w:t>
      </w:r>
      <w:proofErr w:type="spellStart"/>
      <w:r w:rsidRPr="00354577">
        <w:rPr>
          <w:rFonts w:ascii="Times New Roman" w:hAnsi="Times New Roman" w:cs="Times New Roman"/>
          <w:sz w:val="24"/>
          <w:szCs w:val="24"/>
        </w:rPr>
        <w:t>naujienlaiškius</w:t>
      </w:r>
      <w:proofErr w:type="spellEnd"/>
      <w:r w:rsidRPr="00354577">
        <w:rPr>
          <w:rFonts w:ascii="Times New Roman" w:hAnsi="Times New Roman" w:cs="Times New Roman"/>
          <w:sz w:val="24"/>
          <w:szCs w:val="24"/>
        </w:rPr>
        <w:t xml:space="preserve"> rajono ir aplinkinių rajonų švietimo įstaigoms, laikraščių redakcijoms el. svetainėse: </w:t>
      </w:r>
      <w:proofErr w:type="spellStart"/>
      <w:r w:rsidRPr="00354577">
        <w:rPr>
          <w:rFonts w:ascii="Times New Roman" w:hAnsi="Times New Roman" w:cs="Times New Roman"/>
          <w:i/>
          <w:iCs/>
          <w:sz w:val="24"/>
          <w:szCs w:val="24"/>
        </w:rPr>
        <w:t>www.muziejusrokiskyje.lt</w:t>
      </w:r>
      <w:proofErr w:type="spellEnd"/>
      <w:r w:rsidRPr="00354577">
        <w:rPr>
          <w:rFonts w:ascii="Times New Roman" w:hAnsi="Times New Roman" w:cs="Times New Roman"/>
          <w:i/>
          <w:iCs/>
          <w:sz w:val="24"/>
          <w:szCs w:val="24"/>
        </w:rPr>
        <w:t xml:space="preserve">, </w:t>
      </w:r>
      <w:proofErr w:type="spellStart"/>
      <w:r w:rsidRPr="00354577">
        <w:rPr>
          <w:rFonts w:ascii="Times New Roman" w:hAnsi="Times New Roman" w:cs="Times New Roman"/>
          <w:i/>
          <w:iCs/>
          <w:sz w:val="24"/>
          <w:szCs w:val="24"/>
        </w:rPr>
        <w:t>www.parodos.emuziejai.lt</w:t>
      </w:r>
      <w:proofErr w:type="spellEnd"/>
      <w:r w:rsidRPr="00354577">
        <w:rPr>
          <w:rFonts w:ascii="Times New Roman" w:hAnsi="Times New Roman" w:cs="Times New Roman"/>
          <w:i/>
          <w:iCs/>
          <w:sz w:val="24"/>
          <w:szCs w:val="24"/>
        </w:rPr>
        <w:t xml:space="preserve">, </w:t>
      </w:r>
      <w:proofErr w:type="spellStart"/>
      <w:r w:rsidRPr="00354577">
        <w:rPr>
          <w:rFonts w:ascii="Times New Roman" w:hAnsi="Times New Roman" w:cs="Times New Roman"/>
          <w:i/>
          <w:iCs/>
          <w:sz w:val="24"/>
          <w:szCs w:val="24"/>
        </w:rPr>
        <w:t>muziejai.lt</w:t>
      </w:r>
      <w:proofErr w:type="spellEnd"/>
      <w:r w:rsidRPr="00354577">
        <w:rPr>
          <w:rFonts w:ascii="Times New Roman" w:hAnsi="Times New Roman" w:cs="Times New Roman"/>
          <w:i/>
          <w:iCs/>
          <w:sz w:val="24"/>
          <w:szCs w:val="24"/>
        </w:rPr>
        <w:t xml:space="preserve">, </w:t>
      </w:r>
      <w:proofErr w:type="spellStart"/>
      <w:r w:rsidRPr="00354577">
        <w:rPr>
          <w:rFonts w:ascii="Times New Roman" w:hAnsi="Times New Roman" w:cs="Times New Roman"/>
          <w:i/>
          <w:iCs/>
          <w:sz w:val="24"/>
          <w:szCs w:val="24"/>
        </w:rPr>
        <w:t>rokiškis.lt</w:t>
      </w:r>
      <w:proofErr w:type="spellEnd"/>
      <w:r w:rsidRPr="00354577">
        <w:rPr>
          <w:rFonts w:ascii="Times New Roman" w:hAnsi="Times New Roman" w:cs="Times New Roman"/>
          <w:i/>
          <w:iCs/>
          <w:sz w:val="24"/>
          <w:szCs w:val="24"/>
        </w:rPr>
        <w:t xml:space="preserve">, </w:t>
      </w:r>
      <w:proofErr w:type="spellStart"/>
      <w:r w:rsidRPr="00354577">
        <w:rPr>
          <w:rFonts w:ascii="Times New Roman" w:hAnsi="Times New Roman" w:cs="Times New Roman"/>
          <w:i/>
          <w:iCs/>
          <w:sz w:val="24"/>
          <w:szCs w:val="24"/>
        </w:rPr>
        <w:t>kaledurezidencija.lt</w:t>
      </w:r>
      <w:proofErr w:type="spellEnd"/>
      <w:r w:rsidRPr="00354577">
        <w:rPr>
          <w:rFonts w:ascii="Times New Roman" w:hAnsi="Times New Roman" w:cs="Times New Roman"/>
          <w:i/>
          <w:iCs/>
          <w:sz w:val="24"/>
          <w:szCs w:val="24"/>
        </w:rPr>
        <w:t>, facebook.com.</w:t>
      </w:r>
      <w:r w:rsidRPr="00354577">
        <w:rPr>
          <w:rFonts w:ascii="Times New Roman" w:hAnsi="Times New Roman" w:cs="Times New Roman"/>
          <w:sz w:val="24"/>
          <w:szCs w:val="24"/>
        </w:rPr>
        <w:t xml:space="preserve"> Muziejaus svetainę per metus aplankė 142275 lankytojai, socialiniame tinkle </w:t>
      </w:r>
      <w:proofErr w:type="spellStart"/>
      <w:r w:rsidRPr="00354577">
        <w:rPr>
          <w:rFonts w:ascii="Times New Roman" w:hAnsi="Times New Roman" w:cs="Times New Roman"/>
          <w:sz w:val="24"/>
          <w:szCs w:val="24"/>
        </w:rPr>
        <w:t>Facebook</w:t>
      </w:r>
      <w:proofErr w:type="spellEnd"/>
      <w:r w:rsidRPr="00354577">
        <w:rPr>
          <w:rFonts w:ascii="Times New Roman" w:hAnsi="Times New Roman" w:cs="Times New Roman"/>
          <w:sz w:val="24"/>
          <w:szCs w:val="24"/>
        </w:rPr>
        <w:t xml:space="preserve"> muziejaus profilyje kasdien informacija peržiūrėta per 3 tūkst. kartų, bendras draugų skaičius </w:t>
      </w:r>
      <w:proofErr w:type="spellStart"/>
      <w:r w:rsidRPr="00354577">
        <w:rPr>
          <w:rFonts w:ascii="Times New Roman" w:hAnsi="Times New Roman" w:cs="Times New Roman"/>
          <w:sz w:val="24"/>
          <w:szCs w:val="24"/>
        </w:rPr>
        <w:t>Facebook</w:t>
      </w:r>
      <w:proofErr w:type="spellEnd"/>
      <w:r w:rsidRPr="00354577">
        <w:rPr>
          <w:rFonts w:ascii="Times New Roman" w:hAnsi="Times New Roman" w:cs="Times New Roman"/>
          <w:sz w:val="24"/>
          <w:szCs w:val="24"/>
        </w:rPr>
        <w:t xml:space="preserve"> muziejaus profilyje – 3201 (2015 m. – 2554).</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Rokiškio krašto muziejus savo veiklas viešino rajono, respublikinėje spaudoje, kitose žiniasklaidos priemonėse; bendradarbiaujant su žurnalistais parengta ir laikraščiuose „Gimtasis Rokiškis“, „Rokiškio Sirena“ paskelbta per 70 straipsnių, 50 informacinių pranešimų.</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Duota 5 muziejininkų interviu radijui, televizijai.</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Įvairiose televizijos laidose parodyti 7 reportažai iš muziejuje vykusių renginių.</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Dalyvauta Vilniaus tarptautinėje turizmo, kelionių ir aktyvaus laisvalaikio parodoje „</w:t>
      </w:r>
      <w:proofErr w:type="spellStart"/>
      <w:r w:rsidRPr="00354577">
        <w:rPr>
          <w:rFonts w:ascii="Times New Roman" w:hAnsi="Times New Roman" w:cs="Times New Roman"/>
          <w:sz w:val="24"/>
          <w:szCs w:val="24"/>
        </w:rPr>
        <w:t>Adventur</w:t>
      </w:r>
      <w:proofErr w:type="spellEnd"/>
      <w:r w:rsidRPr="00354577">
        <w:rPr>
          <w:rFonts w:ascii="Times New Roman" w:hAnsi="Times New Roman" w:cs="Times New Roman"/>
          <w:sz w:val="24"/>
          <w:szCs w:val="24"/>
        </w:rPr>
        <w:t>“, Rygos tarptautinėje turizmo, kelionių ir aktyvaus laisvalaikio parodoje „</w:t>
      </w:r>
      <w:proofErr w:type="spellStart"/>
      <w:r w:rsidRPr="00354577">
        <w:rPr>
          <w:rFonts w:ascii="Times New Roman" w:hAnsi="Times New Roman" w:cs="Times New Roman"/>
          <w:sz w:val="24"/>
          <w:szCs w:val="24"/>
        </w:rPr>
        <w:t>Balttour</w:t>
      </w:r>
      <w:proofErr w:type="spellEnd"/>
      <w:r w:rsidRPr="00354577">
        <w:rPr>
          <w:rFonts w:ascii="Times New Roman" w:hAnsi="Times New Roman" w:cs="Times New Roman"/>
          <w:sz w:val="24"/>
          <w:szCs w:val="24"/>
        </w:rPr>
        <w:t>“, Vilniaus knygų mugėje, kuriuose pristatyta ir reklamuota muziejaus veikla, leidyba.</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Rokiškio krašto kultūros žurnale „Prie Nemunėlio“ paskelbti 4 muziejininkų parengti straipsniai.</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xml:space="preserve">• Parengti ir perskaityti 2 pranešimai respublikinėse muziejininkų konferencijose.  </w:t>
      </w: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Muziejus už įvairias kultūrines-edukacines veiklas gavo 23 padėkas iš įvairių respublikos, rajono įstaigų, organizacijų, NVO.</w:t>
      </w:r>
    </w:p>
    <w:p w:rsidR="006B5B82" w:rsidRPr="00354577" w:rsidRDefault="006B5B82" w:rsidP="00334771">
      <w:pPr>
        <w:jc w:val="both"/>
        <w:rPr>
          <w:rFonts w:ascii="Times New Roman" w:hAnsi="Times New Roman" w:cs="Times New Roman"/>
          <w:sz w:val="24"/>
          <w:szCs w:val="24"/>
        </w:rPr>
      </w:pP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xml:space="preserve">• Muziejaus direktorė Nijolė </w:t>
      </w:r>
      <w:proofErr w:type="spellStart"/>
      <w:r w:rsidRPr="00354577">
        <w:rPr>
          <w:rFonts w:ascii="Times New Roman" w:hAnsi="Times New Roman" w:cs="Times New Roman"/>
          <w:sz w:val="24"/>
          <w:szCs w:val="24"/>
        </w:rPr>
        <w:t>Šniokienė</w:t>
      </w:r>
      <w:proofErr w:type="spellEnd"/>
      <w:r w:rsidRPr="00354577">
        <w:rPr>
          <w:rFonts w:ascii="Times New Roman" w:hAnsi="Times New Roman" w:cs="Times New Roman"/>
          <w:sz w:val="24"/>
          <w:szCs w:val="24"/>
        </w:rPr>
        <w:t xml:space="preserve"> apdovanota:</w:t>
      </w: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xml:space="preserve">- Lietuvos Respublikos </w:t>
      </w:r>
      <w:r w:rsidR="00447FD4">
        <w:rPr>
          <w:rFonts w:ascii="Times New Roman" w:hAnsi="Times New Roman" w:cs="Times New Roman"/>
          <w:sz w:val="24"/>
          <w:szCs w:val="24"/>
        </w:rPr>
        <w:t>k</w:t>
      </w:r>
      <w:r w:rsidRPr="00354577">
        <w:rPr>
          <w:rFonts w:ascii="Times New Roman" w:hAnsi="Times New Roman" w:cs="Times New Roman"/>
          <w:sz w:val="24"/>
          <w:szCs w:val="24"/>
        </w:rPr>
        <w:t>ultūros ministerijos aukso žvaigžde „Nešk savo šviesą ir tikėk“;</w:t>
      </w: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Rajono mero sidabro ženklu „Už nuopelnus Rokiškio krašto kultūrai“;</w:t>
      </w:r>
    </w:p>
    <w:p w:rsidR="006B5B82" w:rsidRPr="00354577" w:rsidRDefault="006B5B82" w:rsidP="00334771">
      <w:pPr>
        <w:jc w:val="both"/>
        <w:rPr>
          <w:rFonts w:ascii="Times New Roman" w:hAnsi="Times New Roman" w:cs="Times New Roman"/>
          <w:sz w:val="24"/>
          <w:szCs w:val="24"/>
        </w:rPr>
      </w:pPr>
      <w:r w:rsidRPr="00354577">
        <w:rPr>
          <w:rFonts w:ascii="Times New Roman" w:hAnsi="Times New Roman" w:cs="Times New Roman"/>
          <w:sz w:val="24"/>
          <w:szCs w:val="24"/>
        </w:rPr>
        <w:t xml:space="preserve">- Lietuvos Respublikos </w:t>
      </w:r>
      <w:r w:rsidR="00447FD4">
        <w:rPr>
          <w:rFonts w:ascii="Times New Roman" w:hAnsi="Times New Roman" w:cs="Times New Roman"/>
          <w:sz w:val="24"/>
          <w:szCs w:val="24"/>
        </w:rPr>
        <w:t>M</w:t>
      </w:r>
      <w:r w:rsidRPr="00354577">
        <w:rPr>
          <w:rFonts w:ascii="Times New Roman" w:hAnsi="Times New Roman" w:cs="Times New Roman"/>
          <w:sz w:val="24"/>
          <w:szCs w:val="24"/>
        </w:rPr>
        <w:t xml:space="preserve">inistro </w:t>
      </w:r>
      <w:r w:rsidR="00447FD4">
        <w:rPr>
          <w:rFonts w:ascii="Times New Roman" w:hAnsi="Times New Roman" w:cs="Times New Roman"/>
          <w:sz w:val="24"/>
          <w:szCs w:val="24"/>
        </w:rPr>
        <w:t>P</w:t>
      </w:r>
      <w:r w:rsidRPr="00354577">
        <w:rPr>
          <w:rFonts w:ascii="Times New Roman" w:hAnsi="Times New Roman" w:cs="Times New Roman"/>
          <w:sz w:val="24"/>
          <w:szCs w:val="24"/>
        </w:rPr>
        <w:t xml:space="preserve">irmininko Algirdo Butkevičiaus </w:t>
      </w:r>
      <w:r w:rsidR="00447FD4">
        <w:rPr>
          <w:rFonts w:ascii="Times New Roman" w:hAnsi="Times New Roman" w:cs="Times New Roman"/>
          <w:sz w:val="24"/>
          <w:szCs w:val="24"/>
        </w:rPr>
        <w:t>p</w:t>
      </w:r>
      <w:r w:rsidRPr="00354577">
        <w:rPr>
          <w:rFonts w:ascii="Times New Roman" w:hAnsi="Times New Roman" w:cs="Times New Roman"/>
          <w:sz w:val="24"/>
          <w:szCs w:val="24"/>
        </w:rPr>
        <w:t>adėka.</w:t>
      </w:r>
    </w:p>
    <w:p w:rsidR="006B5B82" w:rsidRPr="00354577" w:rsidRDefault="006B5B82" w:rsidP="004C6D77">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Muziejaus tarybos veikla</w:t>
      </w:r>
    </w:p>
    <w:p w:rsidR="006B5B82" w:rsidRPr="00354577" w:rsidRDefault="006B5B82" w:rsidP="0008262D">
      <w:pPr>
        <w:jc w:val="both"/>
        <w:rPr>
          <w:rFonts w:ascii="Times New Roman" w:hAnsi="Times New Roman" w:cs="Times New Roman"/>
          <w:b/>
          <w:bCs/>
          <w:sz w:val="24"/>
          <w:szCs w:val="24"/>
          <w:u w:val="single"/>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t>2016 m. vyko 4 muziejaus tarybos posėdžiai, kurių metu svarstyta:</w:t>
      </w:r>
    </w:p>
    <w:p w:rsidR="006B5B82" w:rsidRPr="00354577" w:rsidRDefault="006B5B82" w:rsidP="003A7BB2">
      <w:pPr>
        <w:jc w:val="both"/>
        <w:rPr>
          <w:rFonts w:ascii="Times New Roman" w:hAnsi="Times New Roman" w:cs="Times New Roman"/>
          <w:sz w:val="24"/>
          <w:szCs w:val="24"/>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lastRenderedPageBreak/>
        <w:t>• 2015 m. muziejaus veiklos ataskaita; 2016 m. muziejaus darbo planas; pasirengimas tarptautinei knygų mugei ir tarptautinėms turizmo mugėms, pasirengimas parodai „Karalienės Viktorijos laikų mada“, 2016-01-18.</w:t>
      </w:r>
    </w:p>
    <w:p w:rsidR="006B5B82" w:rsidRPr="00354577" w:rsidRDefault="006B5B82" w:rsidP="003A7BB2">
      <w:pPr>
        <w:jc w:val="both"/>
        <w:rPr>
          <w:rFonts w:ascii="Times New Roman" w:hAnsi="Times New Roman" w:cs="Times New Roman"/>
          <w:sz w:val="24"/>
          <w:szCs w:val="24"/>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t>• Pasirengimas tradicinei rajono verslininkų bei rokiškėnų dvaro parko talkai; pasirengimas tarptautinei akcijai „Muziejų naktis“, 2016-04-08.</w:t>
      </w:r>
    </w:p>
    <w:p w:rsidR="006B5B82" w:rsidRPr="00354577" w:rsidRDefault="006B5B82" w:rsidP="003A7BB2">
      <w:pPr>
        <w:jc w:val="both"/>
        <w:rPr>
          <w:rFonts w:ascii="Times New Roman" w:hAnsi="Times New Roman" w:cs="Times New Roman"/>
          <w:sz w:val="24"/>
          <w:szCs w:val="24"/>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t>• Bendradarbiavimo sutarčių pasirašymas su Latvijos nacionaliniu archyvu, Istorijos-kultūros įstaiga „</w:t>
      </w:r>
      <w:proofErr w:type="spellStart"/>
      <w:r w:rsidRPr="00354577">
        <w:rPr>
          <w:rFonts w:ascii="Times New Roman" w:hAnsi="Times New Roman" w:cs="Times New Roman"/>
          <w:sz w:val="24"/>
          <w:szCs w:val="24"/>
        </w:rPr>
        <w:t>Polonica</w:t>
      </w:r>
      <w:r>
        <w:rPr>
          <w:rFonts w:ascii="Times New Roman" w:hAnsi="Times New Roman" w:cs="Times New Roman"/>
          <w:sz w:val="24"/>
          <w:szCs w:val="24"/>
        </w:rPr>
        <w:t>-</w:t>
      </w:r>
      <w:r w:rsidRPr="00354577">
        <w:rPr>
          <w:rFonts w:ascii="Times New Roman" w:hAnsi="Times New Roman" w:cs="Times New Roman"/>
          <w:sz w:val="24"/>
          <w:szCs w:val="24"/>
        </w:rPr>
        <w:t>Lithuanica“</w:t>
      </w:r>
      <w:proofErr w:type="spellEnd"/>
      <w:r w:rsidRPr="00354577">
        <w:rPr>
          <w:rFonts w:ascii="Times New Roman" w:hAnsi="Times New Roman" w:cs="Times New Roman"/>
          <w:sz w:val="24"/>
          <w:szCs w:val="24"/>
        </w:rPr>
        <w:t xml:space="preserve"> (Baltarusijos r.), muziejaus statuto keitimo klausimai, 2016-07-01.</w:t>
      </w:r>
    </w:p>
    <w:p w:rsidR="006B5B82" w:rsidRPr="00354577" w:rsidRDefault="006B5B82" w:rsidP="003A7BB2">
      <w:pPr>
        <w:jc w:val="both"/>
        <w:rPr>
          <w:rFonts w:ascii="Times New Roman" w:hAnsi="Times New Roman" w:cs="Times New Roman"/>
          <w:sz w:val="24"/>
          <w:szCs w:val="24"/>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t>• Muziejaus skyrių pareiginiai nuostatai, muziejaus darbo plano 2017 m. projektas, muziejaus darbuotojų pareigybių kategorijos ir jų kvalifikaciniai reikalavimai, renginių ciklo „Kalėdų rezidencija“ veiklos, 2016-12-16.</w:t>
      </w:r>
    </w:p>
    <w:p w:rsidR="006B5B82" w:rsidRPr="00354577" w:rsidRDefault="006B5B82" w:rsidP="0008262D">
      <w:pPr>
        <w:jc w:val="both"/>
        <w:rPr>
          <w:rFonts w:ascii="Times New Roman" w:hAnsi="Times New Roman" w:cs="Times New Roman"/>
          <w:sz w:val="24"/>
          <w:szCs w:val="24"/>
        </w:rPr>
      </w:pPr>
    </w:p>
    <w:p w:rsidR="006B5B82" w:rsidRPr="00354577" w:rsidRDefault="006B5B82" w:rsidP="004C6D77">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Bendradarbiavimas</w:t>
      </w:r>
    </w:p>
    <w:p w:rsidR="006B5B82" w:rsidRPr="00354577" w:rsidRDefault="006B5B82" w:rsidP="004C6D77">
      <w:pPr>
        <w:rPr>
          <w:rFonts w:ascii="Times New Roman" w:hAnsi="Times New Roman" w:cs="Times New Roman"/>
          <w:sz w:val="24"/>
          <w:szCs w:val="24"/>
        </w:rPr>
      </w:pPr>
    </w:p>
    <w:p w:rsidR="006B5B82" w:rsidRPr="00354577" w:rsidRDefault="006B5B82" w:rsidP="009C0911">
      <w:pPr>
        <w:jc w:val="both"/>
        <w:rPr>
          <w:rFonts w:ascii="Times New Roman" w:hAnsi="Times New Roman" w:cs="Times New Roman"/>
          <w:sz w:val="24"/>
          <w:szCs w:val="24"/>
        </w:rPr>
      </w:pPr>
      <w:r w:rsidRPr="00354577">
        <w:rPr>
          <w:rFonts w:ascii="Times New Roman" w:hAnsi="Times New Roman" w:cs="Times New Roman"/>
          <w:sz w:val="24"/>
          <w:szCs w:val="24"/>
        </w:rPr>
        <w:t>Muziejus yra pasirašęs virš 50 bendradarbiavimo sutarčių su įvairiomis kultūros, švietimo įstaigomis, NVO, verslo įmonėmis, įvairiomis respublikos organizacijomis. 2016 m. pasirašyta 15 bendradarbiavimo sutarčių su: Latvijos nacionaliniu archyvu, MB „Viskas renginiams“, Sambūriu „Auksinis protas“, Panevėžio apygardos probacijos tarnyba, Rietavo Oginskių kultūros istorijos muziejumi ir Istorijos-kultūros organizacija „</w:t>
      </w:r>
      <w:proofErr w:type="spellStart"/>
      <w:r w:rsidRPr="00354577">
        <w:rPr>
          <w:rFonts w:ascii="Times New Roman" w:hAnsi="Times New Roman" w:cs="Times New Roman"/>
          <w:sz w:val="24"/>
          <w:szCs w:val="24"/>
        </w:rPr>
        <w:t>Polonika-Lituanika“</w:t>
      </w:r>
      <w:proofErr w:type="spellEnd"/>
      <w:r w:rsidRPr="00354577">
        <w:rPr>
          <w:rFonts w:ascii="Times New Roman" w:hAnsi="Times New Roman" w:cs="Times New Roman"/>
          <w:sz w:val="24"/>
          <w:szCs w:val="24"/>
        </w:rPr>
        <w:t xml:space="preserve"> (Baltarusijos r.), </w:t>
      </w:r>
      <w:proofErr w:type="spellStart"/>
      <w:r w:rsidRPr="00354577">
        <w:rPr>
          <w:rFonts w:ascii="Times New Roman" w:hAnsi="Times New Roman" w:cs="Times New Roman"/>
          <w:sz w:val="24"/>
          <w:szCs w:val="24"/>
        </w:rPr>
        <w:t>Obelių</w:t>
      </w:r>
      <w:proofErr w:type="spellEnd"/>
      <w:r w:rsidRPr="00354577">
        <w:rPr>
          <w:rFonts w:ascii="Times New Roman" w:hAnsi="Times New Roman" w:cs="Times New Roman"/>
          <w:sz w:val="24"/>
          <w:szCs w:val="24"/>
        </w:rPr>
        <w:t xml:space="preserve"> globos namais, Pandėlio pradine mokykla, asociacija „Veiklus pilietis“, </w:t>
      </w:r>
      <w:proofErr w:type="spellStart"/>
      <w:r w:rsidRPr="00354577">
        <w:rPr>
          <w:rFonts w:ascii="Times New Roman" w:hAnsi="Times New Roman" w:cs="Times New Roman"/>
          <w:sz w:val="24"/>
          <w:szCs w:val="24"/>
        </w:rPr>
        <w:t>VšĮ</w:t>
      </w:r>
      <w:proofErr w:type="spellEnd"/>
      <w:r w:rsidRPr="00354577">
        <w:rPr>
          <w:rFonts w:ascii="Times New Roman" w:hAnsi="Times New Roman" w:cs="Times New Roman"/>
          <w:sz w:val="24"/>
          <w:szCs w:val="24"/>
        </w:rPr>
        <w:t xml:space="preserve"> „Sukurta LT“, Rokiškio Šv. apaštalo evangelisto Mato parapija, Rokiškio turizmo ir tradicinių amatų informacijos ir koordinavimo centru, Kavoliškio mokykla-darželiu, Rokiškio rajono Panemunėlio pagrindine mokykla, Utenos kolegija.</w:t>
      </w:r>
    </w:p>
    <w:p w:rsidR="006B5B82" w:rsidRPr="00354577" w:rsidRDefault="006B5B82" w:rsidP="009C0911">
      <w:pPr>
        <w:jc w:val="both"/>
        <w:rPr>
          <w:rFonts w:ascii="Times New Roman" w:hAnsi="Times New Roman" w:cs="Times New Roman"/>
          <w:sz w:val="24"/>
          <w:szCs w:val="24"/>
        </w:rPr>
      </w:pPr>
    </w:p>
    <w:p w:rsidR="006B5B82" w:rsidRPr="00354577" w:rsidRDefault="006B5B82" w:rsidP="009C0911">
      <w:pPr>
        <w:jc w:val="both"/>
        <w:rPr>
          <w:rFonts w:ascii="Times New Roman" w:hAnsi="Times New Roman" w:cs="Times New Roman"/>
          <w:sz w:val="24"/>
          <w:szCs w:val="24"/>
        </w:rPr>
      </w:pPr>
      <w:r w:rsidRPr="00354577">
        <w:rPr>
          <w:rFonts w:ascii="Times New Roman" w:hAnsi="Times New Roman" w:cs="Times New Roman"/>
          <w:sz w:val="24"/>
          <w:szCs w:val="24"/>
        </w:rPr>
        <w:t>Partnerio teisėmis 2016 m. muziejus dalyvavo:</w:t>
      </w:r>
    </w:p>
    <w:p w:rsidR="006B5B82" w:rsidRPr="00354577" w:rsidRDefault="006B5B82" w:rsidP="009C0911">
      <w:pPr>
        <w:jc w:val="both"/>
        <w:rPr>
          <w:rFonts w:ascii="Times New Roman" w:hAnsi="Times New Roman" w:cs="Times New Roman"/>
          <w:sz w:val="24"/>
          <w:szCs w:val="24"/>
        </w:rPr>
      </w:pPr>
    </w:p>
    <w:p w:rsidR="006B5B82" w:rsidRPr="00354577" w:rsidRDefault="006B5B82" w:rsidP="009C0911">
      <w:pPr>
        <w:jc w:val="both"/>
        <w:rPr>
          <w:rFonts w:ascii="Times New Roman" w:hAnsi="Times New Roman" w:cs="Times New Roman"/>
          <w:sz w:val="24"/>
          <w:szCs w:val="24"/>
        </w:rPr>
      </w:pPr>
      <w:r w:rsidRPr="00354577">
        <w:rPr>
          <w:rFonts w:ascii="Times New Roman" w:hAnsi="Times New Roman" w:cs="Times New Roman"/>
          <w:sz w:val="24"/>
          <w:szCs w:val="24"/>
        </w:rPr>
        <w:t>• Lietuvos Respublikos Finansų ministerijos ir Europos Komisijos projekto „Europa mano regione“, skirto paminėti Europos dieną, akcijoje;</w:t>
      </w:r>
    </w:p>
    <w:p w:rsidR="006B5B82" w:rsidRPr="00354577" w:rsidRDefault="006B5B82" w:rsidP="009C0911">
      <w:pPr>
        <w:jc w:val="both"/>
        <w:rPr>
          <w:rFonts w:ascii="Times New Roman" w:hAnsi="Times New Roman" w:cs="Times New Roman"/>
          <w:sz w:val="24"/>
          <w:szCs w:val="24"/>
        </w:rPr>
      </w:pPr>
    </w:p>
    <w:p w:rsidR="006B5B82" w:rsidRPr="00354577" w:rsidRDefault="006B5B82" w:rsidP="009C0911">
      <w:pPr>
        <w:jc w:val="both"/>
        <w:rPr>
          <w:rFonts w:ascii="Times New Roman" w:hAnsi="Times New Roman" w:cs="Times New Roman"/>
          <w:sz w:val="24"/>
          <w:szCs w:val="24"/>
        </w:rPr>
      </w:pPr>
      <w:r w:rsidRPr="00354577">
        <w:rPr>
          <w:rFonts w:ascii="Times New Roman" w:hAnsi="Times New Roman" w:cs="Times New Roman"/>
          <w:sz w:val="24"/>
          <w:szCs w:val="24"/>
        </w:rPr>
        <w:t>• mokyklos-darželio „Ąžuoliukas“ vykdomame projekte „Erazmus+ „</w:t>
      </w:r>
      <w:proofErr w:type="spellStart"/>
      <w:r w:rsidRPr="00354577">
        <w:rPr>
          <w:rFonts w:ascii="Times New Roman" w:hAnsi="Times New Roman" w:cs="Times New Roman"/>
          <w:sz w:val="24"/>
          <w:szCs w:val="24"/>
        </w:rPr>
        <w:t>Children</w:t>
      </w:r>
      <w:proofErr w:type="spellEnd"/>
      <w:r w:rsidRPr="00354577">
        <w:rPr>
          <w:rFonts w:ascii="Times New Roman" w:hAnsi="Times New Roman" w:cs="Times New Roman"/>
          <w:sz w:val="24"/>
          <w:szCs w:val="24"/>
        </w:rPr>
        <w:t xml:space="preserve"> </w:t>
      </w:r>
      <w:proofErr w:type="spellStart"/>
      <w:r w:rsidRPr="00354577">
        <w:rPr>
          <w:rFonts w:ascii="Times New Roman" w:hAnsi="Times New Roman" w:cs="Times New Roman"/>
          <w:sz w:val="24"/>
          <w:szCs w:val="24"/>
        </w:rPr>
        <w:t>Tell</w:t>
      </w:r>
      <w:proofErr w:type="spellEnd"/>
      <w:r w:rsidRPr="00354577">
        <w:rPr>
          <w:rFonts w:ascii="Times New Roman" w:hAnsi="Times New Roman" w:cs="Times New Roman"/>
          <w:sz w:val="24"/>
          <w:szCs w:val="24"/>
        </w:rPr>
        <w:t xml:space="preserve"> </w:t>
      </w:r>
      <w:proofErr w:type="spellStart"/>
      <w:r w:rsidRPr="00354577">
        <w:rPr>
          <w:rFonts w:ascii="Times New Roman" w:hAnsi="Times New Roman" w:cs="Times New Roman"/>
          <w:sz w:val="24"/>
          <w:szCs w:val="24"/>
        </w:rPr>
        <w:t>The</w:t>
      </w:r>
      <w:proofErr w:type="spellEnd"/>
      <w:r w:rsidRPr="00354577">
        <w:rPr>
          <w:rFonts w:ascii="Times New Roman" w:hAnsi="Times New Roman" w:cs="Times New Roman"/>
          <w:sz w:val="24"/>
          <w:szCs w:val="24"/>
        </w:rPr>
        <w:t xml:space="preserve"> </w:t>
      </w:r>
      <w:proofErr w:type="spellStart"/>
      <w:r w:rsidRPr="00354577">
        <w:rPr>
          <w:rFonts w:ascii="Times New Roman" w:hAnsi="Times New Roman" w:cs="Times New Roman"/>
          <w:sz w:val="24"/>
          <w:szCs w:val="24"/>
        </w:rPr>
        <w:t>History</w:t>
      </w:r>
      <w:proofErr w:type="spellEnd"/>
      <w:r w:rsidRPr="00354577">
        <w:rPr>
          <w:rFonts w:ascii="Times New Roman" w:hAnsi="Times New Roman" w:cs="Times New Roman"/>
          <w:sz w:val="24"/>
          <w:szCs w:val="24"/>
        </w:rPr>
        <w:t>“;</w:t>
      </w:r>
    </w:p>
    <w:p w:rsidR="006B5B82" w:rsidRPr="00354577" w:rsidRDefault="006B5B82" w:rsidP="009C0911">
      <w:pPr>
        <w:jc w:val="both"/>
        <w:rPr>
          <w:rFonts w:ascii="Times New Roman" w:hAnsi="Times New Roman" w:cs="Times New Roman"/>
          <w:sz w:val="24"/>
          <w:szCs w:val="24"/>
        </w:rPr>
      </w:pPr>
    </w:p>
    <w:p w:rsidR="006B5B82" w:rsidRPr="00354577" w:rsidRDefault="006B5B82" w:rsidP="009C0911">
      <w:pPr>
        <w:jc w:val="both"/>
        <w:rPr>
          <w:rFonts w:ascii="Times New Roman" w:hAnsi="Times New Roman" w:cs="Times New Roman"/>
          <w:sz w:val="24"/>
          <w:szCs w:val="24"/>
        </w:rPr>
      </w:pPr>
      <w:r w:rsidRPr="00354577">
        <w:rPr>
          <w:rFonts w:ascii="Times New Roman" w:hAnsi="Times New Roman" w:cs="Times New Roman"/>
          <w:sz w:val="24"/>
          <w:szCs w:val="24"/>
        </w:rPr>
        <w:t>• Panevėžio teritorinės ligonių kasos organizuojamame projekte – vaikų piešinių konkurse „Mano šeimos gydytojas“;</w:t>
      </w:r>
    </w:p>
    <w:p w:rsidR="006B5B82" w:rsidRPr="00354577" w:rsidRDefault="006B5B82" w:rsidP="009C0911">
      <w:pPr>
        <w:jc w:val="both"/>
        <w:rPr>
          <w:rFonts w:ascii="Times New Roman" w:hAnsi="Times New Roman" w:cs="Times New Roman"/>
          <w:sz w:val="24"/>
          <w:szCs w:val="24"/>
        </w:rPr>
      </w:pPr>
    </w:p>
    <w:p w:rsidR="006B5B82" w:rsidRPr="00354577" w:rsidRDefault="006B5B82" w:rsidP="003A7BB2">
      <w:pPr>
        <w:jc w:val="both"/>
        <w:rPr>
          <w:rFonts w:ascii="Times New Roman" w:hAnsi="Times New Roman" w:cs="Times New Roman"/>
          <w:sz w:val="24"/>
          <w:szCs w:val="24"/>
        </w:rPr>
      </w:pPr>
      <w:r w:rsidRPr="00354577">
        <w:rPr>
          <w:rFonts w:ascii="Times New Roman" w:hAnsi="Times New Roman" w:cs="Times New Roman"/>
          <w:sz w:val="24"/>
          <w:szCs w:val="24"/>
        </w:rPr>
        <w:t>• Panevėžio kino centro „Garsas“ organizuojamame tarptautiniame projekte „Europos kinas ir dieną, ir naktį“ – vaikų ir jaunimo programos „Pažadinti žvilgsniai“ konkurse</w:t>
      </w:r>
    </w:p>
    <w:p w:rsidR="006B5B82" w:rsidRPr="00354577" w:rsidRDefault="006B5B82" w:rsidP="00416823">
      <w:pPr>
        <w:rPr>
          <w:rFonts w:ascii="Times New Roman" w:hAnsi="Times New Roman" w:cs="Times New Roman"/>
          <w:b/>
          <w:bCs/>
          <w:sz w:val="24"/>
          <w:szCs w:val="24"/>
          <w:u w:val="single"/>
        </w:rPr>
      </w:pPr>
    </w:p>
    <w:p w:rsidR="006B5B82" w:rsidRPr="00354577" w:rsidRDefault="006B5B82" w:rsidP="00416823">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Personalo veikla</w:t>
      </w:r>
    </w:p>
    <w:p w:rsidR="006B5B82" w:rsidRPr="00354577" w:rsidRDefault="006B5B82" w:rsidP="00A57F37">
      <w:pPr>
        <w:jc w:val="center"/>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r w:rsidRPr="00354577">
        <w:rPr>
          <w:rFonts w:ascii="Times New Roman" w:hAnsi="Times New Roman" w:cs="Times New Roman"/>
          <w:sz w:val="24"/>
          <w:szCs w:val="24"/>
        </w:rPr>
        <w:t>• Muziejuje yra 37,5 etatai; darbuotojų – 38, administracijos darbuotojų – 5, muziejininkų –17, kitų darbuotojų – 16.</w:t>
      </w:r>
    </w:p>
    <w:p w:rsidR="006B5B82" w:rsidRPr="00354577" w:rsidRDefault="006B5B82" w:rsidP="002722D2">
      <w:pPr>
        <w:jc w:val="both"/>
        <w:rPr>
          <w:rFonts w:ascii="Times New Roman" w:hAnsi="Times New Roman" w:cs="Times New Roman"/>
          <w:sz w:val="24"/>
          <w:szCs w:val="24"/>
        </w:rPr>
      </w:pPr>
      <w:r w:rsidRPr="00354577">
        <w:rPr>
          <w:rFonts w:ascii="Times New Roman" w:hAnsi="Times New Roman" w:cs="Times New Roman"/>
          <w:sz w:val="24"/>
          <w:szCs w:val="24"/>
        </w:rPr>
        <w:t>• Darbuotojų darbo stažas: 1-3 metai – 7 darbuotojų; 3-10 metų – 18 darbuotojų; daugiau nei 10 metų – 13 darbuotojų.</w:t>
      </w:r>
    </w:p>
    <w:p w:rsidR="006B5B82" w:rsidRPr="00354577" w:rsidRDefault="006B5B82" w:rsidP="002722D2">
      <w:pPr>
        <w:jc w:val="both"/>
        <w:rPr>
          <w:rFonts w:ascii="Times New Roman" w:hAnsi="Times New Roman" w:cs="Times New Roman"/>
          <w:sz w:val="24"/>
          <w:szCs w:val="24"/>
        </w:rPr>
      </w:pPr>
      <w:r w:rsidRPr="00354577">
        <w:rPr>
          <w:rFonts w:ascii="Times New Roman" w:hAnsi="Times New Roman" w:cs="Times New Roman"/>
          <w:sz w:val="24"/>
          <w:szCs w:val="24"/>
        </w:rPr>
        <w:t xml:space="preserve">• Išsilavinimas: aukštasis universitetinis – 18 darbuotojų; aukštasis neuniversitetinis – 3; </w:t>
      </w:r>
      <w:proofErr w:type="spellStart"/>
      <w:r w:rsidRPr="00354577">
        <w:rPr>
          <w:rFonts w:ascii="Times New Roman" w:hAnsi="Times New Roman" w:cs="Times New Roman"/>
          <w:sz w:val="24"/>
          <w:szCs w:val="24"/>
        </w:rPr>
        <w:t>spec</w:t>
      </w:r>
      <w:proofErr w:type="spellEnd"/>
      <w:r w:rsidRPr="00354577">
        <w:rPr>
          <w:rFonts w:ascii="Times New Roman" w:hAnsi="Times New Roman" w:cs="Times New Roman"/>
          <w:sz w:val="24"/>
          <w:szCs w:val="24"/>
        </w:rPr>
        <w:t>. vidurinis – 12; vidurinis – 5.</w:t>
      </w:r>
    </w:p>
    <w:p w:rsidR="006B5B82" w:rsidRPr="00354577" w:rsidRDefault="006B5B82" w:rsidP="002722D2">
      <w:pPr>
        <w:jc w:val="both"/>
        <w:rPr>
          <w:rFonts w:ascii="Times New Roman" w:hAnsi="Times New Roman" w:cs="Times New Roman"/>
          <w:sz w:val="24"/>
          <w:szCs w:val="24"/>
        </w:rPr>
      </w:pPr>
      <w:r w:rsidRPr="00354577">
        <w:rPr>
          <w:rFonts w:ascii="Times New Roman" w:hAnsi="Times New Roman" w:cs="Times New Roman"/>
          <w:sz w:val="24"/>
          <w:szCs w:val="24"/>
        </w:rPr>
        <w:t>• Amžius: iki 30 m. – 5; 30-50 m. – 13; 50-65 m. – 19; daugiau nei 65 m. – 1.</w:t>
      </w:r>
    </w:p>
    <w:p w:rsidR="006B5B82" w:rsidRPr="00354577" w:rsidRDefault="006B5B82" w:rsidP="002722D2">
      <w:pPr>
        <w:jc w:val="both"/>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p>
    <w:p w:rsidR="006B5B82" w:rsidRPr="00354577" w:rsidRDefault="00624327" w:rsidP="00EC23C1">
      <w:pPr>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extent cx="2838450" cy="2276475"/>
            <wp:effectExtent l="0" t="0" r="0" b="0"/>
            <wp:docPr id="8"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noProof/>
          <w:sz w:val="24"/>
          <w:szCs w:val="24"/>
          <w:lang w:val="en-GB" w:eastAsia="en-GB"/>
        </w:rPr>
        <w:drawing>
          <wp:inline distT="0" distB="0" distL="0" distR="0">
            <wp:extent cx="2533650" cy="2286000"/>
            <wp:effectExtent l="0" t="0" r="0" b="0"/>
            <wp:docPr id="9"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B82" w:rsidRPr="00354577" w:rsidRDefault="006B5B82" w:rsidP="00EC23C1">
      <w:pPr>
        <w:jc w:val="both"/>
        <w:rPr>
          <w:rFonts w:ascii="Times New Roman" w:hAnsi="Times New Roman" w:cs="Times New Roman"/>
          <w:sz w:val="24"/>
          <w:szCs w:val="24"/>
        </w:rPr>
      </w:pPr>
    </w:p>
    <w:p w:rsidR="006B5B82" w:rsidRPr="00354577" w:rsidRDefault="00624327" w:rsidP="00EC23C1">
      <w:pPr>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2828925" cy="2257425"/>
            <wp:effectExtent l="0" t="0" r="0" b="0"/>
            <wp:docPr id="10"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noProof/>
          <w:sz w:val="24"/>
          <w:szCs w:val="24"/>
          <w:lang w:val="en-GB" w:eastAsia="en-GB"/>
        </w:rPr>
        <w:drawing>
          <wp:inline distT="0" distB="0" distL="0" distR="0">
            <wp:extent cx="2514600" cy="2257425"/>
            <wp:effectExtent l="0" t="0" r="0" b="0"/>
            <wp:docPr id="11"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5B82" w:rsidRPr="00354577" w:rsidRDefault="006B5B82" w:rsidP="00EC23C1">
      <w:pPr>
        <w:jc w:val="both"/>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r w:rsidRPr="00354577">
        <w:rPr>
          <w:rFonts w:ascii="Times New Roman" w:hAnsi="Times New Roman" w:cs="Times New Roman"/>
          <w:sz w:val="24"/>
          <w:szCs w:val="24"/>
        </w:rPr>
        <w:t>• Darbuotojų kompetencijų tobulinimas: per metus dalyvauta 16 seminarų ir mokymų; juose dalyvavo ir kvalifikaciją kėlė 10 muziejaus darbuotojų.</w:t>
      </w:r>
    </w:p>
    <w:p w:rsidR="006B5B82" w:rsidRPr="00354577" w:rsidRDefault="006B5B82" w:rsidP="0008262D">
      <w:pPr>
        <w:jc w:val="both"/>
        <w:rPr>
          <w:rFonts w:ascii="Times New Roman" w:hAnsi="Times New Roman" w:cs="Times New Roman"/>
          <w:sz w:val="24"/>
          <w:szCs w:val="24"/>
        </w:rPr>
      </w:pPr>
    </w:p>
    <w:p w:rsidR="006B5B82" w:rsidRPr="00354577" w:rsidRDefault="006B5B82" w:rsidP="00416823">
      <w:pPr>
        <w:rPr>
          <w:rFonts w:ascii="Times New Roman" w:hAnsi="Times New Roman" w:cs="Times New Roman"/>
          <w:sz w:val="24"/>
          <w:szCs w:val="24"/>
        </w:rPr>
      </w:pPr>
      <w:r w:rsidRPr="00354577">
        <w:rPr>
          <w:rFonts w:ascii="Times New Roman" w:hAnsi="Times New Roman" w:cs="Times New Roman"/>
          <w:b/>
          <w:bCs/>
          <w:sz w:val="24"/>
          <w:szCs w:val="24"/>
          <w:u w:val="single"/>
        </w:rPr>
        <w:t>Investicijos</w:t>
      </w:r>
    </w:p>
    <w:p w:rsidR="006B5B82" w:rsidRPr="00354577" w:rsidRDefault="006B5B82" w:rsidP="00A57F37">
      <w:pPr>
        <w:jc w:val="center"/>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r w:rsidRPr="00354577">
        <w:rPr>
          <w:rFonts w:ascii="Times New Roman" w:hAnsi="Times New Roman" w:cs="Times New Roman"/>
          <w:sz w:val="24"/>
          <w:szCs w:val="24"/>
        </w:rPr>
        <w:t xml:space="preserve">Muziejus 2016 m. parengė ir pateikė 14 projektų. Dalinis finansavimas gautas 6 projektams, kuriems Lietuvos kultūros taryba skyrė 31 000,00 </w:t>
      </w:r>
      <w:proofErr w:type="spellStart"/>
      <w:r w:rsidRPr="00354577">
        <w:rPr>
          <w:rFonts w:ascii="Times New Roman" w:hAnsi="Times New Roman" w:cs="Times New Roman"/>
          <w:sz w:val="24"/>
          <w:szCs w:val="24"/>
        </w:rPr>
        <w:t>Eur</w:t>
      </w:r>
      <w:proofErr w:type="spellEnd"/>
      <w:r w:rsidRPr="00354577">
        <w:rPr>
          <w:rFonts w:ascii="Times New Roman" w:hAnsi="Times New Roman" w:cs="Times New Roman"/>
          <w:sz w:val="24"/>
          <w:szCs w:val="24"/>
        </w:rPr>
        <w:t>, iš jų:</w:t>
      </w:r>
    </w:p>
    <w:p w:rsidR="006B5B82" w:rsidRPr="00354577" w:rsidRDefault="006B5B82" w:rsidP="00EC23C1">
      <w:pPr>
        <w:jc w:val="both"/>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r w:rsidRPr="00354577">
        <w:rPr>
          <w:rFonts w:ascii="Times New Roman" w:hAnsi="Times New Roman" w:cs="Times New Roman"/>
          <w:sz w:val="24"/>
          <w:szCs w:val="24"/>
        </w:rPr>
        <w:t>- tęstiniams projektams: „Eksponatų tyrimas ir restauravimas“, „Grafų Tyzenhauzų kultūros kelias“, „Viduramžių turnyras „Roko kalavijas“;</w:t>
      </w:r>
    </w:p>
    <w:p w:rsidR="006B5B82" w:rsidRPr="00354577" w:rsidRDefault="006B5B82" w:rsidP="00EC23C1">
      <w:pPr>
        <w:jc w:val="both"/>
        <w:rPr>
          <w:rFonts w:ascii="Times New Roman" w:hAnsi="Times New Roman" w:cs="Times New Roman"/>
          <w:sz w:val="24"/>
          <w:szCs w:val="24"/>
        </w:rPr>
      </w:pPr>
    </w:p>
    <w:p w:rsidR="006B5B82" w:rsidRPr="00354577" w:rsidRDefault="006B5B82" w:rsidP="00EC23C1">
      <w:pPr>
        <w:jc w:val="both"/>
        <w:rPr>
          <w:rFonts w:ascii="Times New Roman" w:hAnsi="Times New Roman" w:cs="Times New Roman"/>
          <w:sz w:val="24"/>
          <w:szCs w:val="24"/>
        </w:rPr>
      </w:pPr>
      <w:r w:rsidRPr="00354577">
        <w:rPr>
          <w:rFonts w:ascii="Times New Roman" w:hAnsi="Times New Roman" w:cs="Times New Roman"/>
          <w:sz w:val="24"/>
          <w:szCs w:val="24"/>
        </w:rPr>
        <w:t>- projektams: „Leidinio ‚</w:t>
      </w:r>
      <w:r w:rsidR="00447FD4">
        <w:rPr>
          <w:rFonts w:ascii="Times New Roman" w:hAnsi="Times New Roman" w:cs="Times New Roman"/>
          <w:sz w:val="24"/>
          <w:szCs w:val="24"/>
        </w:rPr>
        <w:t>,</w:t>
      </w:r>
      <w:proofErr w:type="spellStart"/>
      <w:r w:rsidRPr="00354577">
        <w:rPr>
          <w:rFonts w:ascii="Times New Roman" w:hAnsi="Times New Roman" w:cs="Times New Roman"/>
          <w:sz w:val="24"/>
          <w:szCs w:val="24"/>
        </w:rPr>
        <w:t>Arkitektas</w:t>
      </w:r>
      <w:proofErr w:type="spellEnd"/>
      <w:r w:rsidRPr="00354577">
        <w:rPr>
          <w:rFonts w:ascii="Times New Roman" w:hAnsi="Times New Roman" w:cs="Times New Roman"/>
          <w:sz w:val="24"/>
          <w:szCs w:val="24"/>
        </w:rPr>
        <w:t xml:space="preserve">“ Lionginas </w:t>
      </w:r>
      <w:proofErr w:type="spellStart"/>
      <w:r w:rsidRPr="00354577">
        <w:rPr>
          <w:rFonts w:ascii="Times New Roman" w:hAnsi="Times New Roman" w:cs="Times New Roman"/>
          <w:sz w:val="24"/>
          <w:szCs w:val="24"/>
        </w:rPr>
        <w:t>Šepka</w:t>
      </w:r>
      <w:proofErr w:type="spellEnd"/>
      <w:r w:rsidRPr="00354577">
        <w:rPr>
          <w:rFonts w:ascii="Times New Roman" w:hAnsi="Times New Roman" w:cs="Times New Roman"/>
          <w:sz w:val="24"/>
          <w:szCs w:val="24"/>
        </w:rPr>
        <w:t>“ parengimas“, „</w:t>
      </w:r>
      <w:proofErr w:type="spellStart"/>
      <w:r w:rsidRPr="00354577">
        <w:rPr>
          <w:rFonts w:ascii="Times New Roman" w:hAnsi="Times New Roman" w:cs="Times New Roman"/>
          <w:sz w:val="24"/>
          <w:szCs w:val="24"/>
        </w:rPr>
        <w:t>Inovatyvių</w:t>
      </w:r>
      <w:proofErr w:type="spellEnd"/>
      <w:r w:rsidRPr="00354577">
        <w:rPr>
          <w:rFonts w:ascii="Times New Roman" w:hAnsi="Times New Roman" w:cs="Times New Roman"/>
          <w:sz w:val="24"/>
          <w:szCs w:val="24"/>
        </w:rPr>
        <w:t xml:space="preserve"> paslaugų pritaikymas Rokiškio krašto muziejaus ekspozicijose‘, „Katalogas „Rokiškio dvaras ir jo savininkai fotografijose XIX a. </w:t>
      </w:r>
      <w:proofErr w:type="spellStart"/>
      <w:r w:rsidRPr="00354577">
        <w:rPr>
          <w:rFonts w:ascii="Times New Roman" w:hAnsi="Times New Roman" w:cs="Times New Roman"/>
          <w:sz w:val="24"/>
          <w:szCs w:val="24"/>
        </w:rPr>
        <w:t>pab</w:t>
      </w:r>
      <w:proofErr w:type="spellEnd"/>
      <w:r w:rsidRPr="00354577">
        <w:rPr>
          <w:rFonts w:ascii="Times New Roman" w:hAnsi="Times New Roman" w:cs="Times New Roman"/>
          <w:sz w:val="24"/>
          <w:szCs w:val="24"/>
        </w:rPr>
        <w:t>.–1940 m.“</w:t>
      </w:r>
    </w:p>
    <w:p w:rsidR="006B5B82" w:rsidRPr="00354577" w:rsidRDefault="006B5B82" w:rsidP="00EC23C1">
      <w:pPr>
        <w:jc w:val="both"/>
        <w:rPr>
          <w:rFonts w:ascii="Times New Roman" w:hAnsi="Times New Roman" w:cs="Times New Roman"/>
          <w:sz w:val="24"/>
          <w:szCs w:val="24"/>
        </w:rPr>
      </w:pPr>
    </w:p>
    <w:p w:rsidR="006B5B82" w:rsidRPr="00354577" w:rsidRDefault="006B5B82" w:rsidP="00EE44D3">
      <w:pPr>
        <w:jc w:val="both"/>
        <w:rPr>
          <w:rFonts w:ascii="Times New Roman" w:hAnsi="Times New Roman" w:cs="Times New Roman"/>
          <w:sz w:val="24"/>
          <w:szCs w:val="24"/>
        </w:rPr>
      </w:pPr>
      <w:r w:rsidRPr="00354577">
        <w:rPr>
          <w:rFonts w:ascii="Times New Roman" w:hAnsi="Times New Roman" w:cs="Times New Roman"/>
          <w:sz w:val="24"/>
          <w:szCs w:val="24"/>
        </w:rPr>
        <w:t xml:space="preserve">• Projekto „2014-2020 metų Europos kaimynystės priemonės Latvijos, Lietuvos ir Baltarusijos bendradarbiavimo per sieną programos projektas „Atrask savo kraštą! Atrask savo šaknis!“ – laukiama atsakymo. </w:t>
      </w:r>
    </w:p>
    <w:p w:rsidR="006B5B82" w:rsidRPr="00354577" w:rsidRDefault="006B5B82" w:rsidP="00EE44D3">
      <w:pPr>
        <w:jc w:val="both"/>
        <w:rPr>
          <w:rFonts w:ascii="Times New Roman" w:hAnsi="Times New Roman" w:cs="Times New Roman"/>
          <w:sz w:val="24"/>
          <w:szCs w:val="24"/>
        </w:rPr>
      </w:pPr>
    </w:p>
    <w:p w:rsidR="006B5B82" w:rsidRPr="00354577" w:rsidRDefault="006B5B82" w:rsidP="00EE44D3">
      <w:pPr>
        <w:jc w:val="both"/>
        <w:rPr>
          <w:rFonts w:ascii="Times New Roman" w:hAnsi="Times New Roman" w:cs="Times New Roman"/>
          <w:sz w:val="24"/>
          <w:szCs w:val="24"/>
        </w:rPr>
      </w:pPr>
      <w:r w:rsidRPr="00354577">
        <w:rPr>
          <w:rFonts w:ascii="Times New Roman" w:hAnsi="Times New Roman" w:cs="Times New Roman"/>
          <w:sz w:val="24"/>
          <w:szCs w:val="24"/>
        </w:rPr>
        <w:t>• Projekto INTERREG V-A Latvijos ir Lietuvos bendradarbiavimo per sieną 2014-2020 m. programos projektas „4 metų laikai dvarų parkuose" – finansavimo I vertinimų etape negavo.</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r w:rsidRPr="00354577">
        <w:rPr>
          <w:rFonts w:ascii="Times New Roman" w:hAnsi="Times New Roman" w:cs="Times New Roman"/>
          <w:sz w:val="24"/>
          <w:szCs w:val="24"/>
        </w:rPr>
        <w:t xml:space="preserve">(2014 m. finansavimas gautas 11 projektų – 19,9 tūkst. </w:t>
      </w:r>
      <w:proofErr w:type="spellStart"/>
      <w:r w:rsidRPr="00354577">
        <w:rPr>
          <w:rFonts w:ascii="Times New Roman" w:hAnsi="Times New Roman" w:cs="Times New Roman"/>
          <w:sz w:val="24"/>
          <w:szCs w:val="24"/>
        </w:rPr>
        <w:t>Eur</w:t>
      </w:r>
      <w:proofErr w:type="spellEnd"/>
      <w:r w:rsidRPr="00354577">
        <w:rPr>
          <w:rFonts w:ascii="Times New Roman" w:hAnsi="Times New Roman" w:cs="Times New Roman"/>
          <w:sz w:val="24"/>
          <w:szCs w:val="24"/>
        </w:rPr>
        <w:t xml:space="preserve">; 2015 m.  – 14 projektų – 55,7 tūkst. </w:t>
      </w:r>
      <w:proofErr w:type="spellStart"/>
      <w:r w:rsidRPr="00354577">
        <w:rPr>
          <w:rFonts w:ascii="Times New Roman" w:hAnsi="Times New Roman" w:cs="Times New Roman"/>
          <w:sz w:val="24"/>
          <w:szCs w:val="24"/>
        </w:rPr>
        <w:t>Eur</w:t>
      </w:r>
      <w:proofErr w:type="spellEnd"/>
      <w:r w:rsidRPr="00354577">
        <w:rPr>
          <w:rFonts w:ascii="Times New Roman" w:hAnsi="Times New Roman" w:cs="Times New Roman"/>
          <w:sz w:val="24"/>
          <w:szCs w:val="24"/>
        </w:rPr>
        <w:t xml:space="preserve">). </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r w:rsidRPr="00354577">
        <w:rPr>
          <w:rFonts w:ascii="Times New Roman" w:hAnsi="Times New Roman" w:cs="Times New Roman"/>
          <w:sz w:val="24"/>
          <w:szCs w:val="24"/>
        </w:rPr>
        <w:t xml:space="preserve">• 2016 m. muziejus gavo paramos – 8845,46 tūkst. </w:t>
      </w:r>
      <w:proofErr w:type="spellStart"/>
      <w:r w:rsidRPr="00354577">
        <w:rPr>
          <w:rFonts w:ascii="Times New Roman" w:hAnsi="Times New Roman" w:cs="Times New Roman"/>
          <w:sz w:val="24"/>
          <w:szCs w:val="24"/>
        </w:rPr>
        <w:t>Eur</w:t>
      </w:r>
      <w:proofErr w:type="spellEnd"/>
      <w:r w:rsidRPr="00354577">
        <w:rPr>
          <w:rFonts w:ascii="Times New Roman" w:hAnsi="Times New Roman" w:cs="Times New Roman"/>
          <w:sz w:val="24"/>
          <w:szCs w:val="24"/>
        </w:rPr>
        <w:t>.</w:t>
      </w:r>
    </w:p>
    <w:p w:rsidR="006B5B82" w:rsidRPr="00354577" w:rsidRDefault="006B5B82" w:rsidP="0008262D">
      <w:pPr>
        <w:jc w:val="both"/>
        <w:rPr>
          <w:rFonts w:ascii="Times New Roman" w:hAnsi="Times New Roman" w:cs="Times New Roman"/>
          <w:sz w:val="24"/>
          <w:szCs w:val="24"/>
        </w:rPr>
      </w:pPr>
    </w:p>
    <w:p w:rsidR="006B5B82" w:rsidRPr="00354577" w:rsidRDefault="006B5B82" w:rsidP="0008262D">
      <w:pPr>
        <w:jc w:val="both"/>
        <w:rPr>
          <w:rFonts w:ascii="Times New Roman" w:hAnsi="Times New Roman" w:cs="Times New Roman"/>
          <w:sz w:val="24"/>
          <w:szCs w:val="24"/>
        </w:rPr>
      </w:pPr>
      <w:r w:rsidRPr="00354577">
        <w:rPr>
          <w:rFonts w:ascii="Times New Roman" w:hAnsi="Times New Roman" w:cs="Times New Roman"/>
          <w:sz w:val="24"/>
          <w:szCs w:val="24"/>
        </w:rPr>
        <w:t>• Rokiškio verslo klubas suteikė paramą darbais, technika ir kt. priemonėmis tvarkant aplinką kasmetinės akcijos „Dvaro parkui – žalią veidą“, renginių ciklo „Kalėdų rezidencija“ metu, sumontuojant stacionarius vėliavų stiebus, įrengiant aptvarą danieliams, papuošiant eglę muziejaus menėje, įrengiant ir apipavidalinant konstrukcinę eglę dvaro aikštėje, pagaminant reklaminį tentą, leidžiant informacinius lankstinukus, suruošiant atidarymo šventę  ir kt.</w:t>
      </w:r>
    </w:p>
    <w:p w:rsidR="006B5B82" w:rsidRPr="00354577" w:rsidRDefault="006B5B82" w:rsidP="0008262D">
      <w:pPr>
        <w:jc w:val="both"/>
        <w:rPr>
          <w:rFonts w:ascii="Times New Roman" w:hAnsi="Times New Roman" w:cs="Times New Roman"/>
          <w:b/>
          <w:bCs/>
          <w:sz w:val="24"/>
          <w:szCs w:val="24"/>
          <w:u w:val="single"/>
        </w:rPr>
      </w:pPr>
    </w:p>
    <w:p w:rsidR="006B5B82" w:rsidRPr="00354577" w:rsidRDefault="006B5B82" w:rsidP="00416823">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Finansinė veikla</w:t>
      </w:r>
    </w:p>
    <w:p w:rsidR="006B5B82" w:rsidRPr="00354577" w:rsidRDefault="006B5B82" w:rsidP="0008262D">
      <w:pPr>
        <w:jc w:val="both"/>
        <w:rPr>
          <w:rFonts w:ascii="Times New Roman" w:hAnsi="Times New Roman" w:cs="Times New Roman"/>
          <w:b/>
          <w:bCs/>
          <w:sz w:val="24"/>
          <w:szCs w:val="24"/>
          <w:u w:val="single"/>
        </w:rPr>
      </w:pPr>
    </w:p>
    <w:p w:rsidR="006B5B82" w:rsidRDefault="006B5B82" w:rsidP="00416823">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977"/>
        <w:gridCol w:w="1427"/>
        <w:gridCol w:w="1398"/>
        <w:gridCol w:w="1186"/>
      </w:tblGrid>
      <w:tr w:rsidR="006B5B82" w:rsidRPr="001D1143" w:rsidTr="001A175C">
        <w:tc>
          <w:tcPr>
            <w:tcW w:w="866" w:type="dxa"/>
          </w:tcPr>
          <w:p w:rsidR="006B5B82" w:rsidRPr="00D324F4" w:rsidRDefault="006B5B82" w:rsidP="00416823">
            <w:pPr>
              <w:rPr>
                <w:rFonts w:ascii="Times New Roman" w:hAnsi="Times New Roman" w:cs="Times New Roman"/>
                <w:b/>
                <w:bCs/>
              </w:rPr>
            </w:pPr>
          </w:p>
        </w:tc>
        <w:tc>
          <w:tcPr>
            <w:tcW w:w="4977" w:type="dxa"/>
          </w:tcPr>
          <w:p w:rsidR="006B5B82" w:rsidRPr="00D324F4" w:rsidRDefault="006B5B82" w:rsidP="00416823">
            <w:pPr>
              <w:rPr>
                <w:rFonts w:ascii="Times New Roman" w:hAnsi="Times New Roman" w:cs="Times New Roman"/>
                <w:b/>
                <w:bCs/>
              </w:rPr>
            </w:pP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2016 m.</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2015 m.</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2014 m.</w:t>
            </w:r>
          </w:p>
        </w:tc>
      </w:tr>
      <w:tr w:rsidR="006B5B82" w:rsidRPr="001D1143" w:rsidTr="001A175C">
        <w:tc>
          <w:tcPr>
            <w:tcW w:w="866" w:type="dxa"/>
          </w:tcPr>
          <w:p w:rsidR="006B5B82" w:rsidRPr="00D324F4" w:rsidRDefault="006B5B82" w:rsidP="00C7069F">
            <w:pPr>
              <w:rPr>
                <w:rFonts w:ascii="Times New Roman" w:hAnsi="Times New Roman" w:cs="Times New Roman"/>
                <w:b/>
                <w:bCs/>
              </w:rPr>
            </w:pPr>
            <w:r w:rsidRPr="00D324F4">
              <w:rPr>
                <w:rFonts w:ascii="Times New Roman" w:hAnsi="Times New Roman" w:cs="Times New Roman"/>
                <w:b/>
                <w:bCs/>
              </w:rPr>
              <w:t>1.</w:t>
            </w:r>
          </w:p>
        </w:tc>
        <w:tc>
          <w:tcPr>
            <w:tcW w:w="4977" w:type="dxa"/>
          </w:tcPr>
          <w:p w:rsidR="006B5B82" w:rsidRPr="00D324F4" w:rsidRDefault="006B5B82" w:rsidP="00C7069F">
            <w:pPr>
              <w:rPr>
                <w:rFonts w:ascii="Times New Roman" w:hAnsi="Times New Roman" w:cs="Times New Roman"/>
                <w:b/>
                <w:bCs/>
              </w:rPr>
            </w:pPr>
            <w:r w:rsidRPr="00D324F4">
              <w:rPr>
                <w:rFonts w:ascii="Times New Roman" w:hAnsi="Times New Roman" w:cs="Times New Roman"/>
                <w:b/>
                <w:bCs/>
              </w:rPr>
              <w:t>Lėšos, skirtos projektų įgyvendinimui</w:t>
            </w:r>
          </w:p>
        </w:tc>
        <w:tc>
          <w:tcPr>
            <w:tcW w:w="1427" w:type="dxa"/>
          </w:tcPr>
          <w:p w:rsidR="006B5B82" w:rsidRPr="00D324F4" w:rsidRDefault="006B5B82" w:rsidP="00C7069F">
            <w:pPr>
              <w:rPr>
                <w:rFonts w:ascii="Times New Roman" w:hAnsi="Times New Roman" w:cs="Times New Roman"/>
                <w:b/>
                <w:bCs/>
              </w:rPr>
            </w:pPr>
            <w:r w:rsidRPr="00D324F4">
              <w:rPr>
                <w:rFonts w:ascii="Times New Roman" w:hAnsi="Times New Roman" w:cs="Times New Roman"/>
                <w:b/>
                <w:bCs/>
              </w:rPr>
              <w:t>38845</w:t>
            </w:r>
            <w:r w:rsidR="002131D6">
              <w:rPr>
                <w:rFonts w:ascii="Times New Roman" w:hAnsi="Times New Roman" w:cs="Times New Roman"/>
                <w:b/>
                <w:bCs/>
              </w:rPr>
              <w:t>,00</w:t>
            </w:r>
          </w:p>
        </w:tc>
        <w:tc>
          <w:tcPr>
            <w:tcW w:w="1398"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66798</w:t>
            </w:r>
            <w:r w:rsidR="002131D6">
              <w:rPr>
                <w:rFonts w:ascii="Times New Roman" w:hAnsi="Times New Roman" w:cs="Times New Roman"/>
                <w:b/>
                <w:bCs/>
              </w:rPr>
              <w:t>,00</w:t>
            </w:r>
          </w:p>
        </w:tc>
        <w:tc>
          <w:tcPr>
            <w:tcW w:w="1186" w:type="dxa"/>
          </w:tcPr>
          <w:p w:rsidR="006B5B82" w:rsidRPr="00D324F4" w:rsidRDefault="006B5B82" w:rsidP="00416823">
            <w:pPr>
              <w:rPr>
                <w:rFonts w:ascii="Times New Roman" w:hAnsi="Times New Roman" w:cs="Times New Roman"/>
                <w:b/>
                <w:bCs/>
              </w:rPr>
            </w:pPr>
            <w:r>
              <w:rPr>
                <w:rFonts w:ascii="Times New Roman" w:hAnsi="Times New Roman" w:cs="Times New Roman"/>
                <w:b/>
                <w:bCs/>
              </w:rPr>
              <w:t>21824,42</w:t>
            </w:r>
          </w:p>
        </w:tc>
      </w:tr>
      <w:tr w:rsidR="006B5B82" w:rsidRPr="001D1143" w:rsidTr="001A175C">
        <w:tc>
          <w:tcPr>
            <w:tcW w:w="866"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1.1</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Lietuvos kultūros taryba</w:t>
            </w:r>
          </w:p>
        </w:tc>
        <w:tc>
          <w:tcPr>
            <w:tcW w:w="142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31000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55665</w:t>
            </w:r>
            <w:r w:rsidR="002131D6">
              <w:rPr>
                <w:rFonts w:ascii="Times New Roman" w:hAnsi="Times New Roman" w:cs="Times New Roman"/>
              </w:rPr>
              <w:t>,00</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19983,78</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1.2</w:t>
            </w:r>
          </w:p>
        </w:tc>
        <w:tc>
          <w:tcPr>
            <w:tcW w:w="4977" w:type="dxa"/>
          </w:tcPr>
          <w:p w:rsidR="006B5B82" w:rsidRPr="00D324F4" w:rsidRDefault="002131D6" w:rsidP="00447FD4">
            <w:pPr>
              <w:rPr>
                <w:rFonts w:ascii="Times New Roman" w:hAnsi="Times New Roman" w:cs="Times New Roman"/>
              </w:rPr>
            </w:pPr>
            <w:r>
              <w:rPr>
                <w:rFonts w:ascii="Times New Roman" w:hAnsi="Times New Roman" w:cs="Times New Roman"/>
              </w:rPr>
              <w:t xml:space="preserve">Savivaldybės (dalinis </w:t>
            </w:r>
            <w:proofErr w:type="spellStart"/>
            <w:r>
              <w:rPr>
                <w:rFonts w:ascii="Times New Roman" w:hAnsi="Times New Roman" w:cs="Times New Roman"/>
              </w:rPr>
              <w:t>k</w:t>
            </w:r>
            <w:r w:rsidR="00447FD4">
              <w:rPr>
                <w:rFonts w:ascii="Times New Roman" w:hAnsi="Times New Roman" w:cs="Times New Roman"/>
              </w:rPr>
              <w:t>o</w:t>
            </w:r>
            <w:r w:rsidR="006B5B82" w:rsidRPr="00D324F4">
              <w:rPr>
                <w:rFonts w:ascii="Times New Roman" w:hAnsi="Times New Roman" w:cs="Times New Roman"/>
              </w:rPr>
              <w:t>finansavimas</w:t>
            </w:r>
            <w:proofErr w:type="spellEnd"/>
            <w:r w:rsidR="006B5B82" w:rsidRPr="00D324F4">
              <w:rPr>
                <w:rFonts w:ascii="Times New Roman" w:hAnsi="Times New Roman" w:cs="Times New Roman"/>
              </w:rPr>
              <w:t>)</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7845</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11133</w:t>
            </w:r>
            <w:r w:rsidR="002131D6">
              <w:rPr>
                <w:rFonts w:ascii="Times New Roman" w:hAnsi="Times New Roman" w:cs="Times New Roman"/>
              </w:rPr>
              <w:t>,00</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1858,64</w:t>
            </w:r>
          </w:p>
        </w:tc>
      </w:tr>
      <w:tr w:rsidR="006B5B82" w:rsidRPr="001D1143" w:rsidTr="001A175C">
        <w:tc>
          <w:tcPr>
            <w:tcW w:w="866"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2.</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b/>
                <w:bCs/>
              </w:rPr>
              <w:t>Gauta iš savivaldybės</w:t>
            </w:r>
          </w:p>
        </w:tc>
        <w:tc>
          <w:tcPr>
            <w:tcW w:w="142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376886,95</w:t>
            </w:r>
          </w:p>
        </w:tc>
        <w:tc>
          <w:tcPr>
            <w:tcW w:w="1398"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339095,14</w:t>
            </w:r>
          </w:p>
        </w:tc>
        <w:tc>
          <w:tcPr>
            <w:tcW w:w="1186" w:type="dxa"/>
          </w:tcPr>
          <w:p w:rsidR="006B5B82" w:rsidRPr="002F594A" w:rsidRDefault="006B5B82" w:rsidP="00416823">
            <w:pPr>
              <w:rPr>
                <w:rFonts w:ascii="Times New Roman" w:hAnsi="Times New Roman" w:cs="Times New Roman"/>
                <w:b/>
                <w:bCs/>
              </w:rPr>
            </w:pPr>
            <w:r>
              <w:rPr>
                <w:rFonts w:ascii="Times New Roman" w:hAnsi="Times New Roman" w:cs="Times New Roman"/>
                <w:b/>
                <w:bCs/>
              </w:rPr>
              <w:t>308010,89</w:t>
            </w:r>
          </w:p>
        </w:tc>
      </w:tr>
      <w:tr w:rsidR="006B5B82" w:rsidRPr="001D1143" w:rsidTr="001A175C">
        <w:tc>
          <w:tcPr>
            <w:tcW w:w="866"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2.1</w:t>
            </w:r>
          </w:p>
        </w:tc>
        <w:tc>
          <w:tcPr>
            <w:tcW w:w="497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Savivaldybės biudžetas</w:t>
            </w:r>
          </w:p>
        </w:tc>
        <w:tc>
          <w:tcPr>
            <w:tcW w:w="142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356749</w:t>
            </w:r>
            <w:r w:rsidR="002131D6">
              <w:rPr>
                <w:rFonts w:ascii="Times New Roman" w:hAnsi="Times New Roman" w:cs="Times New Roman"/>
                <w:b/>
                <w:bCs/>
              </w:rPr>
              <w:t>,00</w:t>
            </w:r>
          </w:p>
        </w:tc>
        <w:tc>
          <w:tcPr>
            <w:tcW w:w="1398"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323190</w:t>
            </w:r>
            <w:r w:rsidR="002131D6">
              <w:rPr>
                <w:rFonts w:ascii="Times New Roman" w:hAnsi="Times New Roman" w:cs="Times New Roman"/>
                <w:b/>
                <w:bCs/>
              </w:rPr>
              <w:t>,00</w:t>
            </w:r>
          </w:p>
        </w:tc>
        <w:tc>
          <w:tcPr>
            <w:tcW w:w="1186" w:type="dxa"/>
          </w:tcPr>
          <w:p w:rsidR="006B5B82" w:rsidRPr="002F594A" w:rsidRDefault="006B5B82" w:rsidP="00416823">
            <w:pPr>
              <w:rPr>
                <w:rFonts w:ascii="Times New Roman" w:hAnsi="Times New Roman" w:cs="Times New Roman"/>
                <w:b/>
                <w:bCs/>
              </w:rPr>
            </w:pPr>
            <w:r>
              <w:rPr>
                <w:rFonts w:ascii="Times New Roman" w:hAnsi="Times New Roman" w:cs="Times New Roman"/>
                <w:b/>
                <w:bCs/>
              </w:rPr>
              <w:t>298366,54</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2.1.1</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Darbo užmokesčiui</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216693</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200170</w:t>
            </w:r>
            <w:r w:rsidR="002131D6">
              <w:rPr>
                <w:rFonts w:ascii="Times New Roman" w:hAnsi="Times New Roman" w:cs="Times New Roman"/>
              </w:rPr>
              <w:t>,00</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190801,67</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2.1.2</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Soc. draudimui</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66946,98</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64245,78</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59111,45</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2.1.3</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Ryšiams</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1300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1300</w:t>
            </w:r>
            <w:r w:rsidR="002131D6">
              <w:rPr>
                <w:rFonts w:ascii="Times New Roman" w:hAnsi="Times New Roman" w:cs="Times New Roman"/>
              </w:rPr>
              <w:t>,00</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1332,25</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2.1.4</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Kitos prekės</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3320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4858,73</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5357,97</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2.1.5</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Kvalifikacijos kėlimui</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271</w:t>
            </w:r>
            <w:r w:rsidR="002131D6">
              <w:rPr>
                <w:rFonts w:ascii="Times New Roman" w:hAnsi="Times New Roman" w:cs="Times New Roman"/>
              </w:rPr>
              <w:t>,00</w:t>
            </w:r>
          </w:p>
        </w:tc>
        <w:tc>
          <w:tcPr>
            <w:tcW w:w="1186" w:type="dxa"/>
          </w:tcPr>
          <w:p w:rsidR="006B5B82" w:rsidRPr="00D324F4" w:rsidRDefault="006B5B82" w:rsidP="00416823">
            <w:pPr>
              <w:rPr>
                <w:rFonts w:ascii="Times New Roman" w:hAnsi="Times New Roman" w:cs="Times New Roman"/>
              </w:rPr>
            </w:pP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2.1.6</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Komunalinėms paslaugoms</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63223,02</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49741,18</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37534,75</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2.1.7</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Kitos paslaugos</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5166</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2603,31</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4228,45</w:t>
            </w:r>
          </w:p>
        </w:tc>
      </w:tr>
      <w:tr w:rsidR="006B5B82" w:rsidRPr="001D1143" w:rsidTr="001A175C">
        <w:tc>
          <w:tcPr>
            <w:tcW w:w="866"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2.2</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b/>
                <w:bCs/>
              </w:rPr>
              <w:t>Valstybės biudžetas</w:t>
            </w:r>
          </w:p>
        </w:tc>
        <w:tc>
          <w:tcPr>
            <w:tcW w:w="142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20137,95</w:t>
            </w:r>
          </w:p>
        </w:tc>
        <w:tc>
          <w:tcPr>
            <w:tcW w:w="1398"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15905,14</w:t>
            </w:r>
          </w:p>
        </w:tc>
        <w:tc>
          <w:tcPr>
            <w:tcW w:w="1186" w:type="dxa"/>
          </w:tcPr>
          <w:p w:rsidR="006B5B82" w:rsidRPr="00D324F4" w:rsidRDefault="006B5B82" w:rsidP="00416823">
            <w:pPr>
              <w:rPr>
                <w:rFonts w:ascii="Times New Roman" w:hAnsi="Times New Roman" w:cs="Times New Roman"/>
                <w:b/>
                <w:bCs/>
              </w:rPr>
            </w:pPr>
            <w:r>
              <w:rPr>
                <w:rFonts w:ascii="Times New Roman" w:hAnsi="Times New Roman" w:cs="Times New Roman"/>
                <w:b/>
                <w:bCs/>
              </w:rPr>
              <w:t>9644,35</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2.2.1</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Darbo užmokesčiui</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15374,67</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12143,67</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7356,35</w:t>
            </w:r>
          </w:p>
        </w:tc>
      </w:tr>
      <w:tr w:rsidR="006B5B82" w:rsidRPr="001D1143" w:rsidTr="001A175C">
        <w:tc>
          <w:tcPr>
            <w:tcW w:w="866"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2.2.2</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Soc. draudimui</w:t>
            </w:r>
          </w:p>
        </w:tc>
        <w:tc>
          <w:tcPr>
            <w:tcW w:w="1427"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4763,28</w:t>
            </w:r>
          </w:p>
        </w:tc>
        <w:tc>
          <w:tcPr>
            <w:tcW w:w="1398" w:type="dxa"/>
          </w:tcPr>
          <w:p w:rsidR="006B5B82" w:rsidRPr="00D324F4" w:rsidRDefault="006B5B82" w:rsidP="00416823">
            <w:pPr>
              <w:rPr>
                <w:rFonts w:ascii="Times New Roman" w:hAnsi="Times New Roman" w:cs="Times New Roman"/>
              </w:rPr>
            </w:pPr>
            <w:r w:rsidRPr="00D324F4">
              <w:rPr>
                <w:rFonts w:ascii="Times New Roman" w:hAnsi="Times New Roman" w:cs="Times New Roman"/>
              </w:rPr>
              <w:t>3761,47</w:t>
            </w:r>
          </w:p>
        </w:tc>
        <w:tc>
          <w:tcPr>
            <w:tcW w:w="1186" w:type="dxa"/>
          </w:tcPr>
          <w:p w:rsidR="006B5B82" w:rsidRPr="00D324F4" w:rsidRDefault="006B5B82" w:rsidP="00416823">
            <w:pPr>
              <w:rPr>
                <w:rFonts w:ascii="Times New Roman" w:hAnsi="Times New Roman" w:cs="Times New Roman"/>
              </w:rPr>
            </w:pPr>
            <w:r>
              <w:rPr>
                <w:rFonts w:ascii="Times New Roman" w:hAnsi="Times New Roman" w:cs="Times New Roman"/>
              </w:rPr>
              <w:t>2288</w:t>
            </w:r>
            <w:r w:rsidR="002131D6">
              <w:rPr>
                <w:rFonts w:ascii="Times New Roman" w:hAnsi="Times New Roman" w:cs="Times New Roman"/>
              </w:rPr>
              <w:t>,00</w:t>
            </w:r>
          </w:p>
        </w:tc>
      </w:tr>
      <w:tr w:rsidR="006B5B82" w:rsidRPr="001D1143" w:rsidTr="001A175C">
        <w:tc>
          <w:tcPr>
            <w:tcW w:w="866"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3.</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b/>
                <w:bCs/>
              </w:rPr>
              <w:t>Specialiųjų programų lėšos</w:t>
            </w:r>
          </w:p>
        </w:tc>
        <w:tc>
          <w:tcPr>
            <w:tcW w:w="142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62200</w:t>
            </w:r>
            <w:r w:rsidR="002131D6">
              <w:rPr>
                <w:rFonts w:ascii="Times New Roman" w:hAnsi="Times New Roman" w:cs="Times New Roman"/>
                <w:b/>
                <w:bCs/>
              </w:rPr>
              <w:t>,00</w:t>
            </w:r>
          </w:p>
        </w:tc>
        <w:tc>
          <w:tcPr>
            <w:tcW w:w="1398"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50201</w:t>
            </w:r>
            <w:r w:rsidR="002131D6">
              <w:rPr>
                <w:rFonts w:ascii="Times New Roman" w:hAnsi="Times New Roman" w:cs="Times New Roman"/>
                <w:b/>
                <w:bCs/>
              </w:rPr>
              <w:t>,00</w:t>
            </w:r>
          </w:p>
        </w:tc>
        <w:tc>
          <w:tcPr>
            <w:tcW w:w="1186" w:type="dxa"/>
          </w:tcPr>
          <w:p w:rsidR="006B5B82" w:rsidRPr="00D324F4" w:rsidRDefault="006B5B82" w:rsidP="00416823">
            <w:pPr>
              <w:rPr>
                <w:rFonts w:ascii="Times New Roman" w:hAnsi="Times New Roman" w:cs="Times New Roman"/>
                <w:b/>
                <w:bCs/>
              </w:rPr>
            </w:pPr>
            <w:r>
              <w:rPr>
                <w:rFonts w:ascii="Times New Roman" w:hAnsi="Times New Roman" w:cs="Times New Roman"/>
                <w:b/>
                <w:bCs/>
              </w:rPr>
              <w:t>51841,98</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3.1</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Darbo užmokesčiui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5000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5600</w:t>
            </w:r>
            <w:r w:rsidR="002131D6">
              <w:rPr>
                <w:rFonts w:ascii="Times New Roman" w:hAnsi="Times New Roman" w:cs="Times New Roman"/>
              </w:rPr>
              <w:t>,00</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4518,07</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3.2</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Soc. draudimui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1549</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1734,88</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1390,18</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3.3</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Ryšiams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1084,14</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833,23</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724,05</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3.4</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rPr>
              <w:t>Transportui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5600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6001,42</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6921,92</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3.5</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rPr>
              <w:t>Spaudiniams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444,93</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343,58</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347,54</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3.6</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Kitos prekės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25829,12</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20707,95</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21634,62</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3.7</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rPr>
              <w:t>Komandiruotės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444,05</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161</w:t>
            </w:r>
            <w:r w:rsidR="002131D6">
              <w:rPr>
                <w:rFonts w:ascii="Times New Roman" w:hAnsi="Times New Roman" w:cs="Times New Roman"/>
              </w:rPr>
              <w:t>,00</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231,70</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3.8</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Kvalifikacijos kėlimui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600,59</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563,39</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347,54</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3.9</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Komunalinėms paslaugoms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306,68</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212,86</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289,62</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3.10</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Kitos paslaugos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15541,49</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10954,69</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9470,57</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3.11</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Darbdavio socialinė parama</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1400</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650</w:t>
            </w:r>
            <w:r w:rsidR="002131D6">
              <w:rPr>
                <w:rFonts w:ascii="Times New Roman" w:hAnsi="Times New Roman" w:cs="Times New Roman"/>
              </w:rPr>
              <w:t>,00</w:t>
            </w:r>
          </w:p>
        </w:tc>
        <w:tc>
          <w:tcPr>
            <w:tcW w:w="1186" w:type="dxa"/>
          </w:tcPr>
          <w:p w:rsidR="006B5B82" w:rsidRDefault="006B5B82" w:rsidP="00416823">
            <w:pPr>
              <w:rPr>
                <w:rFonts w:ascii="Times New Roman" w:hAnsi="Times New Roman" w:cs="Times New Roman"/>
              </w:rPr>
            </w:pP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3.12</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rPr>
              <w:t>Muziejinės vertybės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796</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1569</w:t>
            </w:r>
            <w:r w:rsidR="002131D6">
              <w:rPr>
                <w:rFonts w:ascii="Times New Roman" w:hAnsi="Times New Roman" w:cs="Times New Roman"/>
              </w:rPr>
              <w:t>,00</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868,86</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3.13</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rPr>
              <w:t>Ilgalaikis nematerialusis ir materialusis turtas</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3604</w:t>
            </w:r>
            <w:r w:rsidR="002131D6">
              <w:rPr>
                <w:rFonts w:ascii="Times New Roman" w:hAnsi="Times New Roman" w:cs="Times New Roman"/>
              </w:rPr>
              <w:t>,00</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869</w:t>
            </w:r>
            <w:r w:rsidR="002131D6">
              <w:rPr>
                <w:rFonts w:ascii="Times New Roman" w:hAnsi="Times New Roman" w:cs="Times New Roman"/>
              </w:rPr>
              <w:t>,00</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5097,31</w:t>
            </w:r>
          </w:p>
        </w:tc>
      </w:tr>
      <w:tr w:rsidR="006B5B82" w:rsidRPr="001D1143" w:rsidTr="001A175C">
        <w:tc>
          <w:tcPr>
            <w:tcW w:w="866"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4.</w:t>
            </w:r>
          </w:p>
        </w:tc>
        <w:tc>
          <w:tcPr>
            <w:tcW w:w="4977" w:type="dxa"/>
          </w:tcPr>
          <w:p w:rsidR="006B5B82" w:rsidRPr="00D324F4" w:rsidRDefault="006B5B82" w:rsidP="00C7069F">
            <w:pPr>
              <w:rPr>
                <w:rFonts w:ascii="Times New Roman" w:hAnsi="Times New Roman" w:cs="Times New Roman"/>
              </w:rPr>
            </w:pPr>
            <w:r>
              <w:rPr>
                <w:rFonts w:ascii="Times New Roman" w:hAnsi="Times New Roman" w:cs="Times New Roman"/>
                <w:b/>
                <w:bCs/>
              </w:rPr>
              <w:t>Darbo biržos subsidijavimas</w:t>
            </w:r>
          </w:p>
        </w:tc>
        <w:tc>
          <w:tcPr>
            <w:tcW w:w="1427"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10163,08</w:t>
            </w:r>
          </w:p>
        </w:tc>
        <w:tc>
          <w:tcPr>
            <w:tcW w:w="1398" w:type="dxa"/>
          </w:tcPr>
          <w:p w:rsidR="006B5B82" w:rsidRPr="002F594A" w:rsidRDefault="006B5B82" w:rsidP="00416823">
            <w:pPr>
              <w:rPr>
                <w:rFonts w:ascii="Times New Roman" w:hAnsi="Times New Roman" w:cs="Times New Roman"/>
                <w:b/>
                <w:bCs/>
              </w:rPr>
            </w:pPr>
            <w:r>
              <w:rPr>
                <w:rFonts w:ascii="Times New Roman" w:hAnsi="Times New Roman" w:cs="Times New Roman"/>
                <w:b/>
                <w:bCs/>
              </w:rPr>
              <w:t>10313,92</w:t>
            </w:r>
          </w:p>
        </w:tc>
        <w:tc>
          <w:tcPr>
            <w:tcW w:w="1186" w:type="dxa"/>
          </w:tcPr>
          <w:p w:rsidR="006B5B82" w:rsidRDefault="006B5B82" w:rsidP="00416823">
            <w:pPr>
              <w:rPr>
                <w:rFonts w:ascii="Times New Roman" w:hAnsi="Times New Roman" w:cs="Times New Roman"/>
                <w:b/>
                <w:bCs/>
              </w:rPr>
            </w:pPr>
            <w:r>
              <w:rPr>
                <w:rFonts w:ascii="Times New Roman" w:hAnsi="Times New Roman" w:cs="Times New Roman"/>
                <w:b/>
                <w:bCs/>
              </w:rPr>
              <w:t>14386,79</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4.1</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Darbo užmokesčiui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7759,29</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7874,44</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10984,24</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4.2</w:t>
            </w:r>
          </w:p>
        </w:tc>
        <w:tc>
          <w:tcPr>
            <w:tcW w:w="4977" w:type="dxa"/>
          </w:tcPr>
          <w:p w:rsidR="006B5B82" w:rsidRPr="00D324F4" w:rsidRDefault="006B5B82" w:rsidP="00C7069F">
            <w:pPr>
              <w:rPr>
                <w:rFonts w:ascii="Times New Roman" w:hAnsi="Times New Roman" w:cs="Times New Roman"/>
              </w:rPr>
            </w:pPr>
            <w:r w:rsidRPr="00D324F4">
              <w:rPr>
                <w:rFonts w:ascii="Times New Roman" w:hAnsi="Times New Roman" w:cs="Times New Roman"/>
              </w:rPr>
              <w:t>Soc. draudimui</w:t>
            </w:r>
          </w:p>
        </w:tc>
        <w:tc>
          <w:tcPr>
            <w:tcW w:w="1427" w:type="dxa"/>
          </w:tcPr>
          <w:p w:rsidR="006B5B82" w:rsidRPr="00D324F4" w:rsidRDefault="006B5B82" w:rsidP="00416823">
            <w:pPr>
              <w:rPr>
                <w:rFonts w:ascii="Times New Roman" w:hAnsi="Times New Roman" w:cs="Times New Roman"/>
              </w:rPr>
            </w:pPr>
            <w:r>
              <w:rPr>
                <w:rFonts w:ascii="Times New Roman" w:hAnsi="Times New Roman" w:cs="Times New Roman"/>
              </w:rPr>
              <w:t>2403,79</w:t>
            </w:r>
          </w:p>
        </w:tc>
        <w:tc>
          <w:tcPr>
            <w:tcW w:w="1398" w:type="dxa"/>
          </w:tcPr>
          <w:p w:rsidR="006B5B82" w:rsidRPr="00D324F4" w:rsidRDefault="006B5B82" w:rsidP="00416823">
            <w:pPr>
              <w:rPr>
                <w:rFonts w:ascii="Times New Roman" w:hAnsi="Times New Roman" w:cs="Times New Roman"/>
              </w:rPr>
            </w:pPr>
            <w:r>
              <w:rPr>
                <w:rFonts w:ascii="Times New Roman" w:hAnsi="Times New Roman" w:cs="Times New Roman"/>
              </w:rPr>
              <w:t>2439,48</w:t>
            </w:r>
          </w:p>
        </w:tc>
        <w:tc>
          <w:tcPr>
            <w:tcW w:w="1186" w:type="dxa"/>
          </w:tcPr>
          <w:p w:rsidR="006B5B82" w:rsidRDefault="006B5B82" w:rsidP="00416823">
            <w:pPr>
              <w:rPr>
                <w:rFonts w:ascii="Times New Roman" w:hAnsi="Times New Roman" w:cs="Times New Roman"/>
              </w:rPr>
            </w:pPr>
            <w:r>
              <w:rPr>
                <w:rFonts w:ascii="Times New Roman" w:hAnsi="Times New Roman" w:cs="Times New Roman"/>
              </w:rPr>
              <w:t>3402,55</w:t>
            </w:r>
          </w:p>
        </w:tc>
      </w:tr>
      <w:tr w:rsidR="006B5B82" w:rsidRPr="001D1143" w:rsidTr="001A175C">
        <w:tc>
          <w:tcPr>
            <w:tcW w:w="866" w:type="dxa"/>
          </w:tcPr>
          <w:p w:rsidR="006B5B82" w:rsidRPr="00D324F4" w:rsidRDefault="006B5B82" w:rsidP="00416823">
            <w:pPr>
              <w:rPr>
                <w:rFonts w:ascii="Times New Roman" w:hAnsi="Times New Roman" w:cs="Times New Roman"/>
              </w:rPr>
            </w:pPr>
            <w:r>
              <w:rPr>
                <w:rFonts w:ascii="Times New Roman" w:hAnsi="Times New Roman" w:cs="Times New Roman"/>
              </w:rPr>
              <w:t>5.</w:t>
            </w:r>
          </w:p>
        </w:tc>
        <w:tc>
          <w:tcPr>
            <w:tcW w:w="4977" w:type="dxa"/>
          </w:tcPr>
          <w:p w:rsidR="006B5B82" w:rsidRPr="00D324F4" w:rsidRDefault="006B5B82" w:rsidP="00416823">
            <w:pPr>
              <w:rPr>
                <w:rFonts w:ascii="Times New Roman" w:hAnsi="Times New Roman" w:cs="Times New Roman"/>
              </w:rPr>
            </w:pPr>
            <w:r w:rsidRPr="00D324F4">
              <w:rPr>
                <w:rFonts w:ascii="Times New Roman" w:hAnsi="Times New Roman" w:cs="Times New Roman"/>
                <w:b/>
                <w:bCs/>
              </w:rPr>
              <w:t>Gauta parama</w:t>
            </w:r>
          </w:p>
        </w:tc>
        <w:tc>
          <w:tcPr>
            <w:tcW w:w="1427"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10123,90</w:t>
            </w:r>
          </w:p>
        </w:tc>
        <w:tc>
          <w:tcPr>
            <w:tcW w:w="1398"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7127,35</w:t>
            </w:r>
          </w:p>
        </w:tc>
        <w:tc>
          <w:tcPr>
            <w:tcW w:w="1186" w:type="dxa"/>
          </w:tcPr>
          <w:p w:rsidR="006B5B82" w:rsidRPr="002F594A" w:rsidRDefault="006B5B82" w:rsidP="00416823">
            <w:pPr>
              <w:rPr>
                <w:rFonts w:ascii="Times New Roman" w:hAnsi="Times New Roman" w:cs="Times New Roman"/>
                <w:b/>
                <w:bCs/>
              </w:rPr>
            </w:pPr>
            <w:r>
              <w:rPr>
                <w:rFonts w:ascii="Times New Roman" w:hAnsi="Times New Roman" w:cs="Times New Roman"/>
                <w:b/>
                <w:bCs/>
              </w:rPr>
              <w:t>2077,02</w:t>
            </w:r>
          </w:p>
        </w:tc>
      </w:tr>
      <w:tr w:rsidR="006B5B82" w:rsidRPr="001D1143" w:rsidTr="001A175C">
        <w:tc>
          <w:tcPr>
            <w:tcW w:w="866" w:type="dxa"/>
          </w:tcPr>
          <w:p w:rsidR="006B5B82" w:rsidRPr="00D324F4" w:rsidRDefault="006B5B82" w:rsidP="00416823">
            <w:pPr>
              <w:rPr>
                <w:rFonts w:ascii="Times New Roman" w:hAnsi="Times New Roman" w:cs="Times New Roman"/>
              </w:rPr>
            </w:pPr>
          </w:p>
        </w:tc>
        <w:tc>
          <w:tcPr>
            <w:tcW w:w="4977" w:type="dxa"/>
          </w:tcPr>
          <w:p w:rsidR="006B5B82" w:rsidRPr="00D324F4" w:rsidRDefault="006B5B82" w:rsidP="00416823">
            <w:pPr>
              <w:rPr>
                <w:rFonts w:ascii="Times New Roman" w:hAnsi="Times New Roman" w:cs="Times New Roman"/>
                <w:b/>
                <w:bCs/>
              </w:rPr>
            </w:pPr>
            <w:r w:rsidRPr="00D324F4">
              <w:rPr>
                <w:rFonts w:ascii="Times New Roman" w:hAnsi="Times New Roman" w:cs="Times New Roman"/>
                <w:b/>
                <w:bCs/>
              </w:rPr>
              <w:t>Iš viso muziejus gavo lėšų</w:t>
            </w:r>
          </w:p>
        </w:tc>
        <w:tc>
          <w:tcPr>
            <w:tcW w:w="1427"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498218,93</w:t>
            </w:r>
          </w:p>
        </w:tc>
        <w:tc>
          <w:tcPr>
            <w:tcW w:w="1398" w:type="dxa"/>
          </w:tcPr>
          <w:p w:rsidR="006B5B82" w:rsidRPr="002F594A" w:rsidRDefault="006B5B82" w:rsidP="00416823">
            <w:pPr>
              <w:rPr>
                <w:rFonts w:ascii="Times New Roman" w:hAnsi="Times New Roman" w:cs="Times New Roman"/>
                <w:b/>
                <w:bCs/>
              </w:rPr>
            </w:pPr>
            <w:r w:rsidRPr="002F594A">
              <w:rPr>
                <w:rFonts w:ascii="Times New Roman" w:hAnsi="Times New Roman" w:cs="Times New Roman"/>
                <w:b/>
                <w:bCs/>
              </w:rPr>
              <w:t>473535,41</w:t>
            </w:r>
          </w:p>
        </w:tc>
        <w:tc>
          <w:tcPr>
            <w:tcW w:w="1186" w:type="dxa"/>
          </w:tcPr>
          <w:p w:rsidR="006B5B82" w:rsidRPr="002F594A" w:rsidRDefault="006B5B82" w:rsidP="00416823">
            <w:pPr>
              <w:rPr>
                <w:rFonts w:ascii="Times New Roman" w:hAnsi="Times New Roman" w:cs="Times New Roman"/>
                <w:b/>
                <w:bCs/>
              </w:rPr>
            </w:pPr>
            <w:r>
              <w:rPr>
                <w:rFonts w:ascii="Times New Roman" w:hAnsi="Times New Roman" w:cs="Times New Roman"/>
                <w:b/>
                <w:bCs/>
              </w:rPr>
              <w:t>398141,10</w:t>
            </w:r>
          </w:p>
        </w:tc>
      </w:tr>
    </w:tbl>
    <w:p w:rsidR="006B5B82" w:rsidRPr="00354577" w:rsidRDefault="006B5B82" w:rsidP="00416823">
      <w:pPr>
        <w:rPr>
          <w:rFonts w:ascii="Times New Roman" w:hAnsi="Times New Roman" w:cs="Times New Roman"/>
          <w:sz w:val="24"/>
          <w:szCs w:val="24"/>
        </w:rPr>
      </w:pPr>
    </w:p>
    <w:p w:rsidR="006B5B82" w:rsidRPr="00354577" w:rsidRDefault="006B5B82" w:rsidP="00416823">
      <w:pPr>
        <w:rPr>
          <w:rFonts w:ascii="Times New Roman" w:hAnsi="Times New Roman" w:cs="Times New Roman"/>
          <w:b/>
          <w:bCs/>
          <w:sz w:val="24"/>
          <w:szCs w:val="24"/>
          <w:u w:val="single"/>
        </w:rPr>
      </w:pPr>
      <w:r w:rsidRPr="00354577">
        <w:rPr>
          <w:rFonts w:ascii="Times New Roman" w:hAnsi="Times New Roman" w:cs="Times New Roman"/>
          <w:b/>
          <w:bCs/>
          <w:sz w:val="24"/>
          <w:szCs w:val="24"/>
          <w:u w:val="single"/>
        </w:rPr>
        <w:t>Viešieji pirkimai. Ūkinė veikla</w:t>
      </w:r>
    </w:p>
    <w:p w:rsidR="006B5B82" w:rsidRPr="00354577" w:rsidRDefault="006B5B82" w:rsidP="00A57F37">
      <w:pPr>
        <w:jc w:val="center"/>
        <w:rPr>
          <w:rFonts w:ascii="Times New Roman" w:hAnsi="Times New Roman" w:cs="Times New Roman"/>
          <w:b/>
          <w:bCs/>
          <w:sz w:val="24"/>
          <w:szCs w:val="24"/>
          <w:u w:val="single"/>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2016 m. buvo vykdomi mažos vertės viešieji pirkimai prekėms ir paslaugoms už 173896,24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xml:space="preserve">. Prekių nupirkta už 48629,40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xml:space="preserve">, paslaugų – 116047,84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xml:space="preserve">, ilgalaikio materialaus turto – 9219,00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xml:space="preserve">. Viešųjų pirkimų būdai: apklausa žodžiu – 164896,24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 xml:space="preserve">, apklausa raštu – 9,0 tūkst. </w:t>
      </w:r>
      <w:proofErr w:type="spellStart"/>
      <w:r w:rsidRPr="00354577">
        <w:rPr>
          <w:rFonts w:ascii="Times New Roman" w:eastAsia="Batang" w:hAnsi="Times New Roman" w:cs="Times New Roman"/>
          <w:sz w:val="24"/>
          <w:szCs w:val="24"/>
          <w:lang w:eastAsia="lt-LT"/>
        </w:rPr>
        <w:t>Eur</w:t>
      </w:r>
      <w:proofErr w:type="spellEnd"/>
      <w:r w:rsidRPr="00354577">
        <w:rPr>
          <w:rFonts w:ascii="Times New Roman" w:eastAsia="Batang" w:hAnsi="Times New Roman" w:cs="Times New Roman"/>
          <w:sz w:val="24"/>
          <w:szCs w:val="24"/>
          <w:lang w:eastAsia="lt-LT"/>
        </w:rPr>
        <w:t>.</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lastRenderedPageBreak/>
        <w:t>• Vykdyti muziejaus veiklai būtinų prekių ir paslaugų pirkimai:</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įsigyta būtinų valymo, dezinfekavimo, konservavimo ir kitų priemonių eksponatų priežiūrai, patalpų valymui, specialių priemonių muziejaus parko priežiūrai, įvairių medžiagų parodų rengimui, edukacinei veiklai;</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įsigyta vienmečių gėlių daigai;</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įsigytas kopijavimo aparatas;</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 įrengta </w:t>
      </w:r>
      <w:proofErr w:type="spellStart"/>
      <w:r w:rsidRPr="00354577">
        <w:rPr>
          <w:rFonts w:ascii="Times New Roman" w:eastAsia="Batang" w:hAnsi="Times New Roman" w:cs="Times New Roman"/>
          <w:sz w:val="24"/>
          <w:szCs w:val="24"/>
          <w:lang w:eastAsia="lt-LT"/>
        </w:rPr>
        <w:t>fotostudija</w:t>
      </w:r>
      <w:proofErr w:type="spellEnd"/>
      <w:r w:rsidRPr="00354577">
        <w:rPr>
          <w:rFonts w:ascii="Times New Roman" w:eastAsia="Batang" w:hAnsi="Times New Roman" w:cs="Times New Roman"/>
          <w:sz w:val="24"/>
          <w:szCs w:val="24"/>
          <w:lang w:eastAsia="lt-LT"/>
        </w:rPr>
        <w:t xml:space="preserve"> lankytojams;</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įrengta saugykla tapybos rinkiniams;</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atnaujinta dalis (per 60 m.) medinės tvoros;</w:t>
      </w: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 įrengta gaisro ir signalizavimo sistemos </w:t>
      </w:r>
      <w:proofErr w:type="spellStart"/>
      <w:r w:rsidRPr="00354577">
        <w:rPr>
          <w:rFonts w:ascii="Times New Roman" w:eastAsia="Batang" w:hAnsi="Times New Roman" w:cs="Times New Roman"/>
          <w:sz w:val="24"/>
          <w:szCs w:val="24"/>
          <w:lang w:eastAsia="lt-LT"/>
        </w:rPr>
        <w:t>centralė</w:t>
      </w:r>
      <w:proofErr w:type="spellEnd"/>
      <w:r w:rsidRPr="00354577">
        <w:rPr>
          <w:rFonts w:ascii="Times New Roman" w:eastAsia="Batang" w:hAnsi="Times New Roman" w:cs="Times New Roman"/>
          <w:sz w:val="24"/>
          <w:szCs w:val="24"/>
          <w:lang w:eastAsia="lt-LT"/>
        </w:rPr>
        <w:t xml:space="preserve"> Laisvės kovų istorijos muziejuje </w:t>
      </w:r>
      <w:proofErr w:type="spellStart"/>
      <w:r w:rsidRPr="00354577">
        <w:rPr>
          <w:rFonts w:ascii="Times New Roman" w:eastAsia="Batang" w:hAnsi="Times New Roman" w:cs="Times New Roman"/>
          <w:sz w:val="24"/>
          <w:szCs w:val="24"/>
          <w:lang w:eastAsia="lt-LT"/>
        </w:rPr>
        <w:t>Obeliuose</w:t>
      </w:r>
      <w:proofErr w:type="spellEnd"/>
      <w:r w:rsidRPr="00354577">
        <w:rPr>
          <w:rFonts w:ascii="Times New Roman" w:eastAsia="Batang" w:hAnsi="Times New Roman" w:cs="Times New Roman"/>
          <w:sz w:val="24"/>
          <w:szCs w:val="24"/>
          <w:lang w:eastAsia="lt-LT"/>
        </w:rPr>
        <w:t>.</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 Nuolat stebėta pastatų priešgaisrinė būklė, buvo atliekama priešgaisrinio inventoriaus patikra. </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xml:space="preserve">• Prižiūrėta turima kompiuterinė technika, įsigyti 3 nešiojami kompiuteriai. </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313C2F">
      <w:pPr>
        <w:jc w:val="both"/>
        <w:rPr>
          <w:rFonts w:ascii="Times New Roman" w:eastAsia="Batang" w:hAnsi="Times New Roman" w:cs="Times New Roman"/>
          <w:sz w:val="24"/>
          <w:szCs w:val="24"/>
          <w:lang w:eastAsia="lt-LT"/>
        </w:rPr>
      </w:pPr>
      <w:r w:rsidRPr="00354577">
        <w:rPr>
          <w:rFonts w:ascii="Times New Roman" w:eastAsia="Batang" w:hAnsi="Times New Roman" w:cs="Times New Roman"/>
          <w:sz w:val="24"/>
          <w:szCs w:val="24"/>
          <w:lang w:eastAsia="lt-LT"/>
        </w:rPr>
        <w:t>• Sistemingai vykdyta muziejaus vandentiekio, nuotekų, šilumos tinklų priežiūra, apskaitos įrenginių patikra.</w:t>
      </w:r>
    </w:p>
    <w:p w:rsidR="006B5B82" w:rsidRPr="00354577" w:rsidRDefault="006B5B82" w:rsidP="00313C2F">
      <w:pPr>
        <w:jc w:val="both"/>
        <w:rPr>
          <w:rFonts w:ascii="Times New Roman" w:eastAsia="Batang" w:hAnsi="Times New Roman" w:cs="Times New Roman"/>
          <w:sz w:val="24"/>
          <w:szCs w:val="24"/>
          <w:lang w:eastAsia="lt-LT"/>
        </w:rPr>
      </w:pPr>
    </w:p>
    <w:p w:rsidR="006B5B82" w:rsidRPr="00354577" w:rsidRDefault="006B5B82" w:rsidP="00CB6733">
      <w:pPr>
        <w:jc w:val="both"/>
        <w:rPr>
          <w:rFonts w:ascii="Times New Roman" w:hAnsi="Times New Roman" w:cs="Times New Roman"/>
          <w:sz w:val="24"/>
          <w:szCs w:val="24"/>
          <w:lang w:eastAsia="lt-LT"/>
        </w:rPr>
      </w:pPr>
      <w:r w:rsidRPr="00354577">
        <w:rPr>
          <w:rFonts w:ascii="Times New Roman" w:eastAsia="Batang" w:hAnsi="Times New Roman"/>
          <w:sz w:val="24"/>
          <w:szCs w:val="24"/>
          <w:lang w:eastAsia="lt-LT"/>
        </w:rPr>
        <w:t>•</w:t>
      </w:r>
      <w:r w:rsidRPr="00354577">
        <w:rPr>
          <w:rFonts w:ascii="Times New Roman" w:eastAsia="Batang" w:hAnsi="Times New Roman" w:cs="Times New Roman"/>
          <w:sz w:val="24"/>
          <w:szCs w:val="24"/>
          <w:lang w:eastAsia="lt-LT"/>
        </w:rPr>
        <w:t xml:space="preserve"> Nuolat vykdyti muziejaus teritorijos (20 ha) priežiūros ir tvarkymo darbai: </w:t>
      </w:r>
      <w:r w:rsidRPr="00354577">
        <w:rPr>
          <w:rFonts w:ascii="Times New Roman" w:hAnsi="Times New Roman" w:cs="Times New Roman"/>
          <w:sz w:val="24"/>
          <w:szCs w:val="24"/>
          <w:lang w:eastAsia="lt-LT"/>
        </w:rPr>
        <w:t xml:space="preserve">šalinti savaiminiai parko krūmai, jų atžalos, šalinti nuvirtę, avariniai medžiai, šienautos pievos, pjauta ir tręšta parko veja, grėbti ir šalinti lapai, šiukšlės, pasodintos ir prižiūrėtos vienmečių gėlių klombos, rožynas, prižiūrėti takai, valytas sniegas. </w:t>
      </w:r>
      <w:r w:rsidRPr="00354577">
        <w:rPr>
          <w:rFonts w:ascii="Times New Roman" w:eastAsia="Batang" w:hAnsi="Times New Roman" w:cs="Times New Roman"/>
          <w:sz w:val="24"/>
          <w:szCs w:val="24"/>
          <w:lang w:eastAsia="lt-LT"/>
        </w:rPr>
        <w:t>Organizuota verslininkų ir rokiškėnų talka dvaro parkui tvarkyti: rajono verslininkai, įmonės ir organizacijos nemokamai skyrė techniką avarini</w:t>
      </w:r>
      <w:r w:rsidR="00447FD4">
        <w:rPr>
          <w:rFonts w:ascii="Times New Roman" w:eastAsia="Batang" w:hAnsi="Times New Roman" w:cs="Times New Roman"/>
          <w:sz w:val="24"/>
          <w:szCs w:val="24"/>
          <w:lang w:eastAsia="lt-LT"/>
        </w:rPr>
        <w:t xml:space="preserve">ams </w:t>
      </w:r>
      <w:r w:rsidRPr="00354577">
        <w:rPr>
          <w:rFonts w:ascii="Times New Roman" w:eastAsia="Batang" w:hAnsi="Times New Roman" w:cs="Times New Roman"/>
          <w:sz w:val="24"/>
          <w:szCs w:val="24"/>
          <w:lang w:eastAsia="lt-LT"/>
        </w:rPr>
        <w:t>ir pažeist</w:t>
      </w:r>
      <w:r w:rsidR="00447FD4">
        <w:rPr>
          <w:rFonts w:ascii="Times New Roman" w:eastAsia="Batang" w:hAnsi="Times New Roman" w:cs="Times New Roman"/>
          <w:sz w:val="24"/>
          <w:szCs w:val="24"/>
          <w:lang w:eastAsia="lt-LT"/>
        </w:rPr>
        <w:t>iems</w:t>
      </w:r>
      <w:r w:rsidRPr="00354577">
        <w:rPr>
          <w:rFonts w:ascii="Times New Roman" w:eastAsia="Batang" w:hAnsi="Times New Roman" w:cs="Times New Roman"/>
          <w:sz w:val="24"/>
          <w:szCs w:val="24"/>
          <w:lang w:eastAsia="lt-LT"/>
        </w:rPr>
        <w:t xml:space="preserve"> parko medži</w:t>
      </w:r>
      <w:r w:rsidR="00447FD4">
        <w:rPr>
          <w:rFonts w:ascii="Times New Roman" w:eastAsia="Batang" w:hAnsi="Times New Roman" w:cs="Times New Roman"/>
          <w:sz w:val="24"/>
          <w:szCs w:val="24"/>
          <w:lang w:eastAsia="lt-LT"/>
        </w:rPr>
        <w:t>ams</w:t>
      </w:r>
      <w:r w:rsidRPr="00354577">
        <w:rPr>
          <w:rFonts w:ascii="Times New Roman" w:eastAsia="Batang" w:hAnsi="Times New Roman" w:cs="Times New Roman"/>
          <w:sz w:val="24"/>
          <w:szCs w:val="24"/>
          <w:lang w:eastAsia="lt-LT"/>
        </w:rPr>
        <w:t>, jų kelm</w:t>
      </w:r>
      <w:r w:rsidR="00447FD4">
        <w:rPr>
          <w:rFonts w:ascii="Times New Roman" w:eastAsia="Batang" w:hAnsi="Times New Roman" w:cs="Times New Roman"/>
          <w:sz w:val="24"/>
          <w:szCs w:val="24"/>
          <w:lang w:eastAsia="lt-LT"/>
        </w:rPr>
        <w:t>ams šalinti</w:t>
      </w:r>
      <w:r w:rsidRPr="00354577">
        <w:rPr>
          <w:rFonts w:ascii="Times New Roman" w:eastAsia="Batang" w:hAnsi="Times New Roman" w:cs="Times New Roman"/>
          <w:sz w:val="24"/>
          <w:szCs w:val="24"/>
          <w:lang w:eastAsia="lt-LT"/>
        </w:rPr>
        <w:t>, šak</w:t>
      </w:r>
      <w:r w:rsidR="00447FD4">
        <w:rPr>
          <w:rFonts w:ascii="Times New Roman" w:eastAsia="Batang" w:hAnsi="Times New Roman" w:cs="Times New Roman"/>
          <w:sz w:val="24"/>
          <w:szCs w:val="24"/>
          <w:lang w:eastAsia="lt-LT"/>
        </w:rPr>
        <w:t>oms tvarkyti</w:t>
      </w:r>
      <w:r w:rsidRPr="00354577">
        <w:rPr>
          <w:rFonts w:ascii="Times New Roman" w:eastAsia="Batang" w:hAnsi="Times New Roman" w:cs="Times New Roman"/>
          <w:sz w:val="24"/>
          <w:szCs w:val="24"/>
          <w:lang w:eastAsia="lt-LT"/>
        </w:rPr>
        <w:t xml:space="preserve"> ir smulkin</w:t>
      </w:r>
      <w:r w:rsidR="00447FD4">
        <w:rPr>
          <w:rFonts w:ascii="Times New Roman" w:eastAsia="Batang" w:hAnsi="Times New Roman" w:cs="Times New Roman"/>
          <w:sz w:val="24"/>
          <w:szCs w:val="24"/>
          <w:lang w:eastAsia="lt-LT"/>
        </w:rPr>
        <w:t>ti</w:t>
      </w:r>
      <w:r w:rsidRPr="00354577">
        <w:rPr>
          <w:rFonts w:ascii="Times New Roman" w:eastAsia="Batang" w:hAnsi="Times New Roman" w:cs="Times New Roman"/>
          <w:sz w:val="24"/>
          <w:szCs w:val="24"/>
          <w:lang w:eastAsia="lt-LT"/>
        </w:rPr>
        <w:t>, lap</w:t>
      </w:r>
      <w:r w:rsidR="00447FD4">
        <w:rPr>
          <w:rFonts w:ascii="Times New Roman" w:eastAsia="Batang" w:hAnsi="Times New Roman" w:cs="Times New Roman"/>
          <w:sz w:val="24"/>
          <w:szCs w:val="24"/>
          <w:lang w:eastAsia="lt-LT"/>
        </w:rPr>
        <w:t>ams išvežti</w:t>
      </w:r>
      <w:r w:rsidRPr="00354577">
        <w:rPr>
          <w:rFonts w:ascii="Times New Roman" w:eastAsia="Batang" w:hAnsi="Times New Roman" w:cs="Times New Roman"/>
          <w:sz w:val="24"/>
          <w:szCs w:val="24"/>
          <w:lang w:eastAsia="lt-LT"/>
        </w:rPr>
        <w:t>, piev</w:t>
      </w:r>
      <w:r w:rsidR="00447FD4">
        <w:rPr>
          <w:rFonts w:ascii="Times New Roman" w:eastAsia="Batang" w:hAnsi="Times New Roman" w:cs="Times New Roman"/>
          <w:sz w:val="24"/>
          <w:szCs w:val="24"/>
          <w:lang w:eastAsia="lt-LT"/>
        </w:rPr>
        <w:t>oms šienauti</w:t>
      </w:r>
      <w:r w:rsidRPr="00354577">
        <w:rPr>
          <w:rFonts w:ascii="Times New Roman" w:eastAsia="Batang" w:hAnsi="Times New Roman" w:cs="Times New Roman"/>
          <w:sz w:val="24"/>
          <w:szCs w:val="24"/>
          <w:lang w:eastAsia="lt-LT"/>
        </w:rPr>
        <w:t xml:space="preserve">. </w:t>
      </w:r>
    </w:p>
    <w:p w:rsidR="006B5B82" w:rsidRPr="00354577" w:rsidRDefault="006B5B82" w:rsidP="0008262D">
      <w:pPr>
        <w:jc w:val="both"/>
        <w:rPr>
          <w:rFonts w:ascii="Times New Roman" w:hAnsi="Times New Roman" w:cs="Times New Roman"/>
          <w:sz w:val="24"/>
          <w:szCs w:val="24"/>
        </w:rPr>
      </w:pPr>
    </w:p>
    <w:p w:rsidR="006B5B82" w:rsidRPr="00354577" w:rsidRDefault="006B5B82" w:rsidP="00E2039A">
      <w:pPr>
        <w:jc w:val="center"/>
        <w:rPr>
          <w:rFonts w:ascii="Times New Roman" w:hAnsi="Times New Roman" w:cs="Times New Roman"/>
          <w:sz w:val="24"/>
          <w:szCs w:val="24"/>
          <w:u w:val="single"/>
        </w:rPr>
      </w:pPr>
      <w:r w:rsidRPr="00354577">
        <w:rPr>
          <w:rFonts w:ascii="Times New Roman" w:hAnsi="Times New Roman" w:cs="Times New Roman"/>
          <w:sz w:val="24"/>
          <w:szCs w:val="24"/>
          <w:u w:val="single"/>
        </w:rPr>
        <w:tab/>
      </w:r>
      <w:r w:rsidRPr="00354577">
        <w:rPr>
          <w:rFonts w:ascii="Times New Roman" w:hAnsi="Times New Roman" w:cs="Times New Roman"/>
          <w:sz w:val="24"/>
          <w:szCs w:val="24"/>
          <w:u w:val="single"/>
        </w:rPr>
        <w:tab/>
      </w:r>
    </w:p>
    <w:sectPr w:rsidR="006B5B82" w:rsidRPr="00354577" w:rsidSect="004F21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D57F2"/>
    <w:multiLevelType w:val="hybridMultilevel"/>
    <w:tmpl w:val="7CCE7164"/>
    <w:lvl w:ilvl="0" w:tplc="D408F5A6">
      <w:start w:val="1"/>
      <w:numFmt w:val="decimal"/>
      <w:lvlText w:val="%1."/>
      <w:lvlJc w:val="left"/>
      <w:pPr>
        <w:ind w:left="720" w:hanging="360"/>
      </w:pPr>
      <w:rPr>
        <w:rFonts w:hint="default"/>
        <w:b/>
        <w:bCs/>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1"/>
    <w:rsid w:val="0002166F"/>
    <w:rsid w:val="00026758"/>
    <w:rsid w:val="000677C8"/>
    <w:rsid w:val="000764C1"/>
    <w:rsid w:val="00080111"/>
    <w:rsid w:val="0008262D"/>
    <w:rsid w:val="000C0297"/>
    <w:rsid w:val="000D2F40"/>
    <w:rsid w:val="000D41A0"/>
    <w:rsid w:val="001018FE"/>
    <w:rsid w:val="00113C0B"/>
    <w:rsid w:val="00122645"/>
    <w:rsid w:val="00124463"/>
    <w:rsid w:val="001633B1"/>
    <w:rsid w:val="001A175C"/>
    <w:rsid w:val="001B2CC4"/>
    <w:rsid w:val="001D1143"/>
    <w:rsid w:val="002027B4"/>
    <w:rsid w:val="002037F9"/>
    <w:rsid w:val="002104E6"/>
    <w:rsid w:val="00210BA0"/>
    <w:rsid w:val="002131D6"/>
    <w:rsid w:val="00215FDB"/>
    <w:rsid w:val="002227AA"/>
    <w:rsid w:val="0023409D"/>
    <w:rsid w:val="00246A00"/>
    <w:rsid w:val="00264346"/>
    <w:rsid w:val="0026779F"/>
    <w:rsid w:val="002722D2"/>
    <w:rsid w:val="002745F1"/>
    <w:rsid w:val="002C2D54"/>
    <w:rsid w:val="002D34C2"/>
    <w:rsid w:val="002E5DFB"/>
    <w:rsid w:val="002F23F1"/>
    <w:rsid w:val="002F4147"/>
    <w:rsid w:val="002F594A"/>
    <w:rsid w:val="002F5E99"/>
    <w:rsid w:val="003018B4"/>
    <w:rsid w:val="003052B6"/>
    <w:rsid w:val="00310987"/>
    <w:rsid w:val="00313C2F"/>
    <w:rsid w:val="00330951"/>
    <w:rsid w:val="00331048"/>
    <w:rsid w:val="00334771"/>
    <w:rsid w:val="003354C1"/>
    <w:rsid w:val="00335926"/>
    <w:rsid w:val="0033688F"/>
    <w:rsid w:val="00350B8E"/>
    <w:rsid w:val="00352DA7"/>
    <w:rsid w:val="00354577"/>
    <w:rsid w:val="00362AE8"/>
    <w:rsid w:val="00370F69"/>
    <w:rsid w:val="00377ABF"/>
    <w:rsid w:val="003A2900"/>
    <w:rsid w:val="003A2BB1"/>
    <w:rsid w:val="003A7BB2"/>
    <w:rsid w:val="003B50EC"/>
    <w:rsid w:val="003E3798"/>
    <w:rsid w:val="00400F75"/>
    <w:rsid w:val="00405D0F"/>
    <w:rsid w:val="00410AD1"/>
    <w:rsid w:val="00416823"/>
    <w:rsid w:val="00432DB5"/>
    <w:rsid w:val="0044225C"/>
    <w:rsid w:val="00447FD4"/>
    <w:rsid w:val="004829E6"/>
    <w:rsid w:val="00485715"/>
    <w:rsid w:val="00492445"/>
    <w:rsid w:val="004B3136"/>
    <w:rsid w:val="004C6D77"/>
    <w:rsid w:val="004D1091"/>
    <w:rsid w:val="004E2BAF"/>
    <w:rsid w:val="004E78A5"/>
    <w:rsid w:val="004F2134"/>
    <w:rsid w:val="0050069F"/>
    <w:rsid w:val="0051208D"/>
    <w:rsid w:val="00556FD0"/>
    <w:rsid w:val="005839A2"/>
    <w:rsid w:val="005864DE"/>
    <w:rsid w:val="005935E3"/>
    <w:rsid w:val="005A0A6F"/>
    <w:rsid w:val="005C1B0E"/>
    <w:rsid w:val="005C54C6"/>
    <w:rsid w:val="005C7DF5"/>
    <w:rsid w:val="005D06E0"/>
    <w:rsid w:val="005F1B78"/>
    <w:rsid w:val="005F61A8"/>
    <w:rsid w:val="005F7E70"/>
    <w:rsid w:val="0060282B"/>
    <w:rsid w:val="00603570"/>
    <w:rsid w:val="00612171"/>
    <w:rsid w:val="00624327"/>
    <w:rsid w:val="006263E2"/>
    <w:rsid w:val="00634880"/>
    <w:rsid w:val="0064128B"/>
    <w:rsid w:val="006413FC"/>
    <w:rsid w:val="00674DAE"/>
    <w:rsid w:val="00677EA8"/>
    <w:rsid w:val="00683351"/>
    <w:rsid w:val="006B5B82"/>
    <w:rsid w:val="006D55EA"/>
    <w:rsid w:val="006E199C"/>
    <w:rsid w:val="006F56BB"/>
    <w:rsid w:val="006F76E1"/>
    <w:rsid w:val="00703AE2"/>
    <w:rsid w:val="00716F10"/>
    <w:rsid w:val="00734B8F"/>
    <w:rsid w:val="007704F7"/>
    <w:rsid w:val="00783F60"/>
    <w:rsid w:val="00790F2B"/>
    <w:rsid w:val="007B1904"/>
    <w:rsid w:val="007C6C6A"/>
    <w:rsid w:val="007C7552"/>
    <w:rsid w:val="007E47B5"/>
    <w:rsid w:val="007F7749"/>
    <w:rsid w:val="00806D9B"/>
    <w:rsid w:val="008437AE"/>
    <w:rsid w:val="00846B78"/>
    <w:rsid w:val="0086044D"/>
    <w:rsid w:val="00860A0B"/>
    <w:rsid w:val="00874B90"/>
    <w:rsid w:val="00881D8B"/>
    <w:rsid w:val="008833C3"/>
    <w:rsid w:val="00883B30"/>
    <w:rsid w:val="00893A7D"/>
    <w:rsid w:val="008A75E8"/>
    <w:rsid w:val="008B0362"/>
    <w:rsid w:val="008D4AEF"/>
    <w:rsid w:val="008D5309"/>
    <w:rsid w:val="008E72A9"/>
    <w:rsid w:val="008F5DB2"/>
    <w:rsid w:val="00905511"/>
    <w:rsid w:val="00910342"/>
    <w:rsid w:val="009337C3"/>
    <w:rsid w:val="00937E5A"/>
    <w:rsid w:val="00942D73"/>
    <w:rsid w:val="00946DC4"/>
    <w:rsid w:val="00952268"/>
    <w:rsid w:val="009610CF"/>
    <w:rsid w:val="00967059"/>
    <w:rsid w:val="009679AF"/>
    <w:rsid w:val="009A6F39"/>
    <w:rsid w:val="009B5847"/>
    <w:rsid w:val="009B6912"/>
    <w:rsid w:val="009C0911"/>
    <w:rsid w:val="009C52F0"/>
    <w:rsid w:val="009D6B10"/>
    <w:rsid w:val="009E1E9D"/>
    <w:rsid w:val="009E34AE"/>
    <w:rsid w:val="009E45A9"/>
    <w:rsid w:val="009E516F"/>
    <w:rsid w:val="00A0117F"/>
    <w:rsid w:val="00A31E06"/>
    <w:rsid w:val="00A345AA"/>
    <w:rsid w:val="00A35776"/>
    <w:rsid w:val="00A35B13"/>
    <w:rsid w:val="00A404D0"/>
    <w:rsid w:val="00A53338"/>
    <w:rsid w:val="00A57F37"/>
    <w:rsid w:val="00A679B5"/>
    <w:rsid w:val="00A721DA"/>
    <w:rsid w:val="00A97BCC"/>
    <w:rsid w:val="00A97C20"/>
    <w:rsid w:val="00AA3DF7"/>
    <w:rsid w:val="00AB11C5"/>
    <w:rsid w:val="00AD1587"/>
    <w:rsid w:val="00AD1D06"/>
    <w:rsid w:val="00AF667D"/>
    <w:rsid w:val="00B144DC"/>
    <w:rsid w:val="00B1700A"/>
    <w:rsid w:val="00B209C7"/>
    <w:rsid w:val="00B2182C"/>
    <w:rsid w:val="00B21AE7"/>
    <w:rsid w:val="00B34811"/>
    <w:rsid w:val="00B709D4"/>
    <w:rsid w:val="00B72E54"/>
    <w:rsid w:val="00BA49C0"/>
    <w:rsid w:val="00BB52F4"/>
    <w:rsid w:val="00BC4EC2"/>
    <w:rsid w:val="00BD00D7"/>
    <w:rsid w:val="00BD3838"/>
    <w:rsid w:val="00BD5B23"/>
    <w:rsid w:val="00BF0E52"/>
    <w:rsid w:val="00BF0FE3"/>
    <w:rsid w:val="00BF6330"/>
    <w:rsid w:val="00C00101"/>
    <w:rsid w:val="00C06B6E"/>
    <w:rsid w:val="00C16EB9"/>
    <w:rsid w:val="00C320F9"/>
    <w:rsid w:val="00C40F41"/>
    <w:rsid w:val="00C46432"/>
    <w:rsid w:val="00C657D3"/>
    <w:rsid w:val="00C7069F"/>
    <w:rsid w:val="00C8102A"/>
    <w:rsid w:val="00C82FC4"/>
    <w:rsid w:val="00C96729"/>
    <w:rsid w:val="00C97278"/>
    <w:rsid w:val="00CB6733"/>
    <w:rsid w:val="00CB7426"/>
    <w:rsid w:val="00CC0084"/>
    <w:rsid w:val="00CC1B1E"/>
    <w:rsid w:val="00CF2921"/>
    <w:rsid w:val="00D00DCE"/>
    <w:rsid w:val="00D03FF2"/>
    <w:rsid w:val="00D27994"/>
    <w:rsid w:val="00D31AA3"/>
    <w:rsid w:val="00D324F4"/>
    <w:rsid w:val="00D634C6"/>
    <w:rsid w:val="00D72A28"/>
    <w:rsid w:val="00D82BAC"/>
    <w:rsid w:val="00D875DE"/>
    <w:rsid w:val="00D962B4"/>
    <w:rsid w:val="00DA42D1"/>
    <w:rsid w:val="00DB18C4"/>
    <w:rsid w:val="00DD1098"/>
    <w:rsid w:val="00DD41AA"/>
    <w:rsid w:val="00DD4C8D"/>
    <w:rsid w:val="00DD5A6D"/>
    <w:rsid w:val="00DF366D"/>
    <w:rsid w:val="00E0602E"/>
    <w:rsid w:val="00E13B4A"/>
    <w:rsid w:val="00E17B0D"/>
    <w:rsid w:val="00E2039A"/>
    <w:rsid w:val="00E21A8D"/>
    <w:rsid w:val="00E33B56"/>
    <w:rsid w:val="00E55842"/>
    <w:rsid w:val="00E55F0E"/>
    <w:rsid w:val="00E61398"/>
    <w:rsid w:val="00E665E3"/>
    <w:rsid w:val="00E9514B"/>
    <w:rsid w:val="00EC23C1"/>
    <w:rsid w:val="00EC3E59"/>
    <w:rsid w:val="00EE44D3"/>
    <w:rsid w:val="00EE5A4B"/>
    <w:rsid w:val="00EF3D7A"/>
    <w:rsid w:val="00EF463D"/>
    <w:rsid w:val="00EF753B"/>
    <w:rsid w:val="00F0182C"/>
    <w:rsid w:val="00F0527C"/>
    <w:rsid w:val="00F215B7"/>
    <w:rsid w:val="00F240EF"/>
    <w:rsid w:val="00F2593A"/>
    <w:rsid w:val="00F2637F"/>
    <w:rsid w:val="00F97D24"/>
    <w:rsid w:val="00FA087D"/>
    <w:rsid w:val="00FA3C02"/>
    <w:rsid w:val="00FB0CD8"/>
    <w:rsid w:val="00FD5D47"/>
    <w:rsid w:val="00FD6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011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801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0111"/>
    <w:rPr>
      <w:rFonts w:ascii="Tahoma" w:hAnsi="Tahoma" w:cs="Tahoma"/>
      <w:sz w:val="16"/>
      <w:szCs w:val="16"/>
    </w:rPr>
  </w:style>
  <w:style w:type="paragraph" w:styleId="Sraopastraipa">
    <w:name w:val="List Paragraph"/>
    <w:basedOn w:val="prastasis"/>
    <w:uiPriority w:val="99"/>
    <w:qFormat/>
    <w:rsid w:val="00D72A28"/>
    <w:pPr>
      <w:ind w:left="720"/>
    </w:pPr>
  </w:style>
  <w:style w:type="character" w:styleId="Komentaronuoroda">
    <w:name w:val="annotation reference"/>
    <w:basedOn w:val="Numatytasispastraiposriftas"/>
    <w:uiPriority w:val="99"/>
    <w:semiHidden/>
    <w:rsid w:val="003A2BB1"/>
    <w:rPr>
      <w:sz w:val="16"/>
      <w:szCs w:val="16"/>
    </w:rPr>
  </w:style>
  <w:style w:type="paragraph" w:styleId="Komentarotekstas">
    <w:name w:val="annotation text"/>
    <w:basedOn w:val="prastasis"/>
    <w:link w:val="KomentarotekstasDiagrama"/>
    <w:uiPriority w:val="99"/>
    <w:semiHidden/>
    <w:rsid w:val="003A2BB1"/>
    <w:rPr>
      <w:sz w:val="20"/>
      <w:szCs w:val="20"/>
    </w:rPr>
  </w:style>
  <w:style w:type="character" w:customStyle="1" w:styleId="KomentarotekstasDiagrama">
    <w:name w:val="Komentaro tekstas Diagrama"/>
    <w:basedOn w:val="Numatytasispastraiposriftas"/>
    <w:link w:val="Komentarotekstas"/>
    <w:uiPriority w:val="99"/>
    <w:semiHidden/>
    <w:locked/>
    <w:rsid w:val="003A2BB1"/>
    <w:rPr>
      <w:sz w:val="20"/>
      <w:szCs w:val="20"/>
    </w:rPr>
  </w:style>
  <w:style w:type="paragraph" w:styleId="Komentarotema">
    <w:name w:val="annotation subject"/>
    <w:basedOn w:val="Komentarotekstas"/>
    <w:next w:val="Komentarotekstas"/>
    <w:link w:val="KomentarotemaDiagrama"/>
    <w:uiPriority w:val="99"/>
    <w:semiHidden/>
    <w:rsid w:val="003A2BB1"/>
    <w:rPr>
      <w:b/>
      <w:bCs/>
    </w:rPr>
  </w:style>
  <w:style w:type="character" w:customStyle="1" w:styleId="KomentarotemaDiagrama">
    <w:name w:val="Komentaro tema Diagrama"/>
    <w:basedOn w:val="KomentarotekstasDiagrama"/>
    <w:link w:val="Komentarotema"/>
    <w:uiPriority w:val="99"/>
    <w:semiHidden/>
    <w:locked/>
    <w:rsid w:val="003A2BB1"/>
    <w:rPr>
      <w:b/>
      <w:bCs/>
      <w:sz w:val="20"/>
      <w:szCs w:val="20"/>
    </w:rPr>
  </w:style>
  <w:style w:type="character" w:styleId="Hipersaitas">
    <w:name w:val="Hyperlink"/>
    <w:basedOn w:val="Numatytasispastraiposriftas"/>
    <w:uiPriority w:val="99"/>
    <w:rsid w:val="0002166F"/>
    <w:rPr>
      <w:color w:val="0000FF"/>
      <w:u w:val="single"/>
    </w:rPr>
  </w:style>
  <w:style w:type="paragraph" w:styleId="Pagrindinistekstas">
    <w:name w:val="Body Text"/>
    <w:basedOn w:val="prastasis"/>
    <w:link w:val="PagrindinistekstasDiagrama"/>
    <w:uiPriority w:val="99"/>
    <w:semiHidden/>
    <w:rsid w:val="00405D0F"/>
    <w:pPr>
      <w:spacing w:after="120"/>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uiPriority w:val="99"/>
    <w:semiHidden/>
    <w:locked/>
    <w:rsid w:val="00405D0F"/>
    <w:rPr>
      <w:rFonts w:ascii="Arial" w:hAnsi="Arial" w:cs="Arial"/>
      <w:spacing w:val="15"/>
      <w:sz w:val="28"/>
      <w:szCs w:val="28"/>
    </w:rPr>
  </w:style>
  <w:style w:type="table" w:styleId="Lentelstinklelis">
    <w:name w:val="Table Grid"/>
    <w:basedOn w:val="prastojilentel"/>
    <w:uiPriority w:val="99"/>
    <w:rsid w:val="00CB74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011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801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0111"/>
    <w:rPr>
      <w:rFonts w:ascii="Tahoma" w:hAnsi="Tahoma" w:cs="Tahoma"/>
      <w:sz w:val="16"/>
      <w:szCs w:val="16"/>
    </w:rPr>
  </w:style>
  <w:style w:type="paragraph" w:styleId="Sraopastraipa">
    <w:name w:val="List Paragraph"/>
    <w:basedOn w:val="prastasis"/>
    <w:uiPriority w:val="99"/>
    <w:qFormat/>
    <w:rsid w:val="00D72A28"/>
    <w:pPr>
      <w:ind w:left="720"/>
    </w:pPr>
  </w:style>
  <w:style w:type="character" w:styleId="Komentaronuoroda">
    <w:name w:val="annotation reference"/>
    <w:basedOn w:val="Numatytasispastraiposriftas"/>
    <w:uiPriority w:val="99"/>
    <w:semiHidden/>
    <w:rsid w:val="003A2BB1"/>
    <w:rPr>
      <w:sz w:val="16"/>
      <w:szCs w:val="16"/>
    </w:rPr>
  </w:style>
  <w:style w:type="paragraph" w:styleId="Komentarotekstas">
    <w:name w:val="annotation text"/>
    <w:basedOn w:val="prastasis"/>
    <w:link w:val="KomentarotekstasDiagrama"/>
    <w:uiPriority w:val="99"/>
    <w:semiHidden/>
    <w:rsid w:val="003A2BB1"/>
    <w:rPr>
      <w:sz w:val="20"/>
      <w:szCs w:val="20"/>
    </w:rPr>
  </w:style>
  <w:style w:type="character" w:customStyle="1" w:styleId="KomentarotekstasDiagrama">
    <w:name w:val="Komentaro tekstas Diagrama"/>
    <w:basedOn w:val="Numatytasispastraiposriftas"/>
    <w:link w:val="Komentarotekstas"/>
    <w:uiPriority w:val="99"/>
    <w:semiHidden/>
    <w:locked/>
    <w:rsid w:val="003A2BB1"/>
    <w:rPr>
      <w:sz w:val="20"/>
      <w:szCs w:val="20"/>
    </w:rPr>
  </w:style>
  <w:style w:type="paragraph" w:styleId="Komentarotema">
    <w:name w:val="annotation subject"/>
    <w:basedOn w:val="Komentarotekstas"/>
    <w:next w:val="Komentarotekstas"/>
    <w:link w:val="KomentarotemaDiagrama"/>
    <w:uiPriority w:val="99"/>
    <w:semiHidden/>
    <w:rsid w:val="003A2BB1"/>
    <w:rPr>
      <w:b/>
      <w:bCs/>
    </w:rPr>
  </w:style>
  <w:style w:type="character" w:customStyle="1" w:styleId="KomentarotemaDiagrama">
    <w:name w:val="Komentaro tema Diagrama"/>
    <w:basedOn w:val="KomentarotekstasDiagrama"/>
    <w:link w:val="Komentarotema"/>
    <w:uiPriority w:val="99"/>
    <w:semiHidden/>
    <w:locked/>
    <w:rsid w:val="003A2BB1"/>
    <w:rPr>
      <w:b/>
      <w:bCs/>
      <w:sz w:val="20"/>
      <w:szCs w:val="20"/>
    </w:rPr>
  </w:style>
  <w:style w:type="character" w:styleId="Hipersaitas">
    <w:name w:val="Hyperlink"/>
    <w:basedOn w:val="Numatytasispastraiposriftas"/>
    <w:uiPriority w:val="99"/>
    <w:rsid w:val="0002166F"/>
    <w:rPr>
      <w:color w:val="0000FF"/>
      <w:u w:val="single"/>
    </w:rPr>
  </w:style>
  <w:style w:type="paragraph" w:styleId="Pagrindinistekstas">
    <w:name w:val="Body Text"/>
    <w:basedOn w:val="prastasis"/>
    <w:link w:val="PagrindinistekstasDiagrama"/>
    <w:uiPriority w:val="99"/>
    <w:semiHidden/>
    <w:rsid w:val="00405D0F"/>
    <w:pPr>
      <w:spacing w:after="120"/>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uiPriority w:val="99"/>
    <w:semiHidden/>
    <w:locked/>
    <w:rsid w:val="00405D0F"/>
    <w:rPr>
      <w:rFonts w:ascii="Arial" w:hAnsi="Arial" w:cs="Arial"/>
      <w:spacing w:val="15"/>
      <w:sz w:val="28"/>
      <w:szCs w:val="28"/>
    </w:rPr>
  </w:style>
  <w:style w:type="table" w:styleId="Lentelstinklelis">
    <w:name w:val="Table Grid"/>
    <w:basedOn w:val="prastojilentel"/>
    <w:uiPriority w:val="99"/>
    <w:rsid w:val="00CB74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6429">
      <w:marLeft w:val="0"/>
      <w:marRight w:val="0"/>
      <w:marTop w:val="0"/>
      <w:marBottom w:val="0"/>
      <w:divBdr>
        <w:top w:val="none" w:sz="0" w:space="0" w:color="auto"/>
        <w:left w:val="none" w:sz="0" w:space="0" w:color="auto"/>
        <w:bottom w:val="none" w:sz="0" w:space="0" w:color="auto"/>
        <w:right w:val="none" w:sz="0" w:space="0" w:color="auto"/>
      </w:divBdr>
    </w:div>
    <w:div w:id="909266430">
      <w:marLeft w:val="0"/>
      <w:marRight w:val="0"/>
      <w:marTop w:val="0"/>
      <w:marBottom w:val="0"/>
      <w:divBdr>
        <w:top w:val="none" w:sz="0" w:space="0" w:color="auto"/>
        <w:left w:val="none" w:sz="0" w:space="0" w:color="auto"/>
        <w:bottom w:val="none" w:sz="0" w:space="0" w:color="auto"/>
        <w:right w:val="none" w:sz="0" w:space="0" w:color="auto"/>
      </w:divBdr>
    </w:div>
    <w:div w:id="909266431">
      <w:marLeft w:val="0"/>
      <w:marRight w:val="0"/>
      <w:marTop w:val="0"/>
      <w:marBottom w:val="0"/>
      <w:divBdr>
        <w:top w:val="none" w:sz="0" w:space="0" w:color="auto"/>
        <w:left w:val="none" w:sz="0" w:space="0" w:color="auto"/>
        <w:bottom w:val="none" w:sz="0" w:space="0" w:color="auto"/>
        <w:right w:val="none" w:sz="0" w:space="0" w:color="auto"/>
      </w:divBdr>
    </w:div>
    <w:div w:id="90926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Lankytojai vnt.</c:v>
                </c:pt>
              </c:strCache>
            </c:strRef>
          </c:tx>
          <c:invertIfNegative val="0"/>
          <c:dLbls>
            <c:spPr>
              <a:noFill/>
              <a:ln w="25413">
                <a:noFill/>
              </a:ln>
            </c:spPr>
            <c:showLegendKey val="0"/>
            <c:showVal val="1"/>
            <c:showCatName val="0"/>
            <c:showSerName val="0"/>
            <c:showPercent val="0"/>
            <c:showBubbleSize val="0"/>
            <c:showLeaderLines val="0"/>
          </c:dLbls>
          <c:cat>
            <c:strRef>
              <c:f>Lapas1!$A$2:$A$5</c:f>
              <c:strCache>
                <c:ptCount val="3"/>
                <c:pt idx="0">
                  <c:v>2014 m.</c:v>
                </c:pt>
                <c:pt idx="1">
                  <c:v>2015 m.</c:v>
                </c:pt>
                <c:pt idx="2">
                  <c:v>2016 m.</c:v>
                </c:pt>
              </c:strCache>
            </c:strRef>
          </c:cat>
          <c:val>
            <c:numRef>
              <c:f>Lapas1!$B$2:$B$5</c:f>
              <c:numCache>
                <c:formatCode>General</c:formatCode>
                <c:ptCount val="4"/>
                <c:pt idx="0">
                  <c:v>52505</c:v>
                </c:pt>
                <c:pt idx="1">
                  <c:v>50716</c:v>
                </c:pt>
                <c:pt idx="2">
                  <c:v>62046</c:v>
                </c:pt>
              </c:numCache>
            </c:numRef>
          </c:val>
        </c:ser>
        <c:ser>
          <c:idx val="1"/>
          <c:order val="1"/>
          <c:tx>
            <c:strRef>
              <c:f>Lapas1!$C$1</c:f>
              <c:strCache>
                <c:ptCount val="1"/>
                <c:pt idx="0">
                  <c:v>Stulpelis1</c:v>
                </c:pt>
              </c:strCache>
            </c:strRef>
          </c:tx>
          <c:invertIfNegative val="0"/>
          <c:cat>
            <c:strRef>
              <c:f>Lapas1!$A$2:$A$5</c:f>
              <c:strCache>
                <c:ptCount val="3"/>
                <c:pt idx="0">
                  <c:v>2014 m.</c:v>
                </c:pt>
                <c:pt idx="1">
                  <c:v>2015 m.</c:v>
                </c:pt>
                <c:pt idx="2">
                  <c:v>2016 m.</c:v>
                </c:pt>
              </c:strCache>
            </c:strRef>
          </c:cat>
          <c:val>
            <c:numRef>
              <c:f>Lapas1!$C$2:$C$5</c:f>
              <c:numCache>
                <c:formatCode>General</c:formatCode>
                <c:ptCount val="4"/>
              </c:numCache>
            </c:numRef>
          </c:val>
        </c:ser>
        <c:ser>
          <c:idx val="2"/>
          <c:order val="2"/>
          <c:tx>
            <c:strRef>
              <c:f>Lapas1!$D$1</c:f>
              <c:strCache>
                <c:ptCount val="1"/>
                <c:pt idx="0">
                  <c:v>Stulpelis2</c:v>
                </c:pt>
              </c:strCache>
            </c:strRef>
          </c:tx>
          <c:invertIfNegative val="0"/>
          <c:cat>
            <c:strRef>
              <c:f>Lapas1!$A$2:$A$5</c:f>
              <c:strCache>
                <c:ptCount val="3"/>
                <c:pt idx="0">
                  <c:v>2014 m.</c:v>
                </c:pt>
                <c:pt idx="1">
                  <c:v>2015 m.</c:v>
                </c:pt>
                <c:pt idx="2">
                  <c:v>2016 m.</c:v>
                </c:pt>
              </c:strCache>
            </c:strRef>
          </c:cat>
          <c:val>
            <c:numRef>
              <c:f>Lapas1!$D$2:$D$5</c:f>
              <c:numCache>
                <c:formatCode>General</c:formatCode>
                <c:ptCount val="4"/>
              </c:numCache>
            </c:numRef>
          </c:val>
        </c:ser>
        <c:dLbls>
          <c:showLegendKey val="0"/>
          <c:showVal val="0"/>
          <c:showCatName val="0"/>
          <c:showSerName val="0"/>
          <c:showPercent val="0"/>
          <c:showBubbleSize val="0"/>
        </c:dLbls>
        <c:gapWidth val="150"/>
        <c:axId val="608065024"/>
        <c:axId val="669136512"/>
      </c:barChart>
      <c:catAx>
        <c:axId val="608065024"/>
        <c:scaling>
          <c:orientation val="minMax"/>
        </c:scaling>
        <c:delete val="0"/>
        <c:axPos val="b"/>
        <c:numFmt formatCode="General" sourceLinked="1"/>
        <c:majorTickMark val="out"/>
        <c:minorTickMark val="none"/>
        <c:tickLblPos val="nextTo"/>
        <c:crossAx val="669136512"/>
        <c:crosses val="autoZero"/>
        <c:auto val="1"/>
        <c:lblAlgn val="ctr"/>
        <c:lblOffset val="100"/>
        <c:noMultiLvlLbl val="0"/>
      </c:catAx>
      <c:valAx>
        <c:axId val="669136512"/>
        <c:scaling>
          <c:orientation val="minMax"/>
        </c:scaling>
        <c:delete val="0"/>
        <c:axPos val="l"/>
        <c:majorGridlines/>
        <c:numFmt formatCode="General" sourceLinked="1"/>
        <c:majorTickMark val="out"/>
        <c:minorTickMark val="none"/>
        <c:tickLblPos val="nextTo"/>
        <c:crossAx val="608065024"/>
        <c:crosses val="autoZero"/>
        <c:crossBetween val="between"/>
      </c:valAx>
    </c:plotArea>
    <c:legend>
      <c:legendPos val="r"/>
      <c:legendEntry>
        <c:idx val="1"/>
        <c:delete val="1"/>
      </c:legendEntry>
      <c:legendEntry>
        <c:idx val="2"/>
        <c:delete val="1"/>
      </c:legendEntry>
      <c:layout>
        <c:manualLayout>
          <c:xMode val="edge"/>
          <c:yMode val="edge"/>
          <c:x val="0.81408577675113947"/>
          <c:y val="0.39236327601906906"/>
          <c:w val="0.18591422324886053"/>
          <c:h val="0.1205527880443516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Ekskursijos</c:v>
                </c:pt>
              </c:strCache>
            </c:strRef>
          </c:tx>
          <c:invertIfNegative val="0"/>
          <c:dLbls>
            <c:spPr>
              <a:noFill/>
              <a:ln w="25413">
                <a:noFill/>
              </a:ln>
            </c:spPr>
            <c:showLegendKey val="0"/>
            <c:showVal val="1"/>
            <c:showCatName val="0"/>
            <c:showSerName val="0"/>
            <c:showPercent val="0"/>
            <c:showBubbleSize val="0"/>
            <c:showLeaderLines val="0"/>
          </c:dLbls>
          <c:cat>
            <c:strRef>
              <c:f>Lapas1!$A$2:$A$5</c:f>
              <c:strCache>
                <c:ptCount val="3"/>
                <c:pt idx="0">
                  <c:v>2014 m.</c:v>
                </c:pt>
                <c:pt idx="1">
                  <c:v>2015 m.</c:v>
                </c:pt>
                <c:pt idx="2">
                  <c:v>2016 m.</c:v>
                </c:pt>
              </c:strCache>
            </c:strRef>
          </c:cat>
          <c:val>
            <c:numRef>
              <c:f>Lapas1!$B$2:$B$5</c:f>
              <c:numCache>
                <c:formatCode>General</c:formatCode>
                <c:ptCount val="4"/>
                <c:pt idx="0">
                  <c:v>305</c:v>
                </c:pt>
                <c:pt idx="1">
                  <c:v>423</c:v>
                </c:pt>
                <c:pt idx="2">
                  <c:v>684</c:v>
                </c:pt>
              </c:numCache>
            </c:numRef>
          </c:val>
        </c:ser>
        <c:ser>
          <c:idx val="1"/>
          <c:order val="1"/>
          <c:tx>
            <c:strRef>
              <c:f>Lapas1!$C$1</c:f>
              <c:strCache>
                <c:ptCount val="1"/>
                <c:pt idx="0">
                  <c:v>Ekskursijos su auiogidu</c:v>
                </c:pt>
              </c:strCache>
            </c:strRef>
          </c:tx>
          <c:invertIfNegative val="0"/>
          <c:dLbls>
            <c:spPr>
              <a:noFill/>
              <a:ln w="25413">
                <a:noFill/>
              </a:ln>
            </c:spPr>
            <c:showLegendKey val="0"/>
            <c:showVal val="1"/>
            <c:showCatName val="0"/>
            <c:showSerName val="0"/>
            <c:showPercent val="0"/>
            <c:showBubbleSize val="0"/>
            <c:showLeaderLines val="0"/>
          </c:dLbls>
          <c:cat>
            <c:strRef>
              <c:f>Lapas1!$A$2:$A$5</c:f>
              <c:strCache>
                <c:ptCount val="3"/>
                <c:pt idx="0">
                  <c:v>2014 m.</c:v>
                </c:pt>
                <c:pt idx="1">
                  <c:v>2015 m.</c:v>
                </c:pt>
                <c:pt idx="2">
                  <c:v>2016 m.</c:v>
                </c:pt>
              </c:strCache>
            </c:strRef>
          </c:cat>
          <c:val>
            <c:numRef>
              <c:f>Lapas1!$C$2:$C$5</c:f>
              <c:numCache>
                <c:formatCode>General</c:formatCode>
                <c:ptCount val="4"/>
                <c:pt idx="0">
                  <c:v>97</c:v>
                </c:pt>
                <c:pt idx="1">
                  <c:v>67</c:v>
                </c:pt>
                <c:pt idx="2">
                  <c:v>55</c:v>
                </c:pt>
              </c:numCache>
            </c:numRef>
          </c:val>
        </c:ser>
        <c:dLbls>
          <c:showLegendKey val="0"/>
          <c:showVal val="0"/>
          <c:showCatName val="0"/>
          <c:showSerName val="0"/>
          <c:showPercent val="0"/>
          <c:showBubbleSize val="0"/>
        </c:dLbls>
        <c:gapWidth val="150"/>
        <c:axId val="589374464"/>
        <c:axId val="669138240"/>
      </c:barChart>
      <c:catAx>
        <c:axId val="589374464"/>
        <c:scaling>
          <c:orientation val="minMax"/>
        </c:scaling>
        <c:delete val="0"/>
        <c:axPos val="b"/>
        <c:numFmt formatCode="General" sourceLinked="1"/>
        <c:majorTickMark val="out"/>
        <c:minorTickMark val="none"/>
        <c:tickLblPos val="nextTo"/>
        <c:crossAx val="669138240"/>
        <c:crosses val="autoZero"/>
        <c:auto val="1"/>
        <c:lblAlgn val="ctr"/>
        <c:lblOffset val="100"/>
        <c:noMultiLvlLbl val="0"/>
      </c:catAx>
      <c:valAx>
        <c:axId val="669138240"/>
        <c:scaling>
          <c:orientation val="minMax"/>
        </c:scaling>
        <c:delete val="0"/>
        <c:axPos val="l"/>
        <c:majorGridlines/>
        <c:numFmt formatCode="General" sourceLinked="1"/>
        <c:majorTickMark val="out"/>
        <c:minorTickMark val="none"/>
        <c:tickLblPos val="nextTo"/>
        <c:crossAx val="5893744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201" b="0">
                <a:latin typeface="Times New Roman" pitchFamily="18" charset="0"/>
                <a:cs typeface="Times New Roman" pitchFamily="18" charset="0"/>
              </a:rPr>
              <a:t>Muziejaus lankytojai 2016 m.</a:t>
            </a:r>
            <a:endParaRPr lang="en-US" sz="1200" b="0">
              <a:latin typeface="Times New Roman" pitchFamily="18" charset="0"/>
              <a:cs typeface="Times New Roman" pitchFamily="18" charset="0"/>
            </a:endParaRPr>
          </a:p>
        </c:rich>
      </c:tx>
      <c:overlay val="0"/>
      <c:spPr>
        <a:noFill/>
        <a:ln w="25413">
          <a:noFill/>
        </a:ln>
      </c:spPr>
    </c:title>
    <c:autoTitleDeleted val="0"/>
    <c:plotArea>
      <c:layout/>
      <c:pieChart>
        <c:varyColors val="1"/>
        <c:ser>
          <c:idx val="0"/>
          <c:order val="0"/>
          <c:tx>
            <c:strRef>
              <c:f>Lapas1!$B$1</c:f>
              <c:strCache>
                <c:ptCount val="1"/>
                <c:pt idx="0">
                  <c:v>Pardavimas</c:v>
                </c:pt>
              </c:strCache>
            </c:strRef>
          </c:tx>
          <c:dPt>
            <c:idx val="0"/>
            <c:bubble3D val="0"/>
          </c:dPt>
          <c:dPt>
            <c:idx val="1"/>
            <c:bubble3D val="0"/>
          </c:dPt>
          <c:dPt>
            <c:idx val="2"/>
            <c:bubble3D val="0"/>
          </c:dPt>
          <c:dLbls>
            <c:spPr>
              <a:noFill/>
              <a:ln w="25413">
                <a:noFill/>
              </a:ln>
            </c:spPr>
            <c:showLegendKey val="0"/>
            <c:showVal val="0"/>
            <c:showCatName val="0"/>
            <c:showSerName val="0"/>
            <c:showPercent val="1"/>
            <c:showBubbleSize val="0"/>
            <c:showLeaderLines val="1"/>
          </c:dLbls>
          <c:cat>
            <c:strRef>
              <c:f>Lapas1!$A$2:$A$4</c:f>
              <c:strCache>
                <c:ptCount val="3"/>
                <c:pt idx="0">
                  <c:v>Edukacinių užssiėmimų lankytojai</c:v>
                </c:pt>
                <c:pt idx="1">
                  <c:v>Renginių lankytojai</c:v>
                </c:pt>
                <c:pt idx="2">
                  <c:v>Ekspozicijų lankytojai</c:v>
                </c:pt>
              </c:strCache>
            </c:strRef>
          </c:cat>
          <c:val>
            <c:numRef>
              <c:f>Lapas1!$B$2:$B$4</c:f>
              <c:numCache>
                <c:formatCode>General</c:formatCode>
                <c:ptCount val="3"/>
                <c:pt idx="0">
                  <c:v>24.2</c:v>
                </c:pt>
                <c:pt idx="1">
                  <c:v>36.299999999999997</c:v>
                </c:pt>
                <c:pt idx="2">
                  <c:v>39.5</c:v>
                </c:pt>
              </c:numCache>
            </c:numRef>
          </c:val>
        </c:ser>
        <c:dLbls>
          <c:showLegendKey val="0"/>
          <c:showVal val="0"/>
          <c:showCatName val="0"/>
          <c:showSerName val="0"/>
          <c:showPercent val="0"/>
          <c:showBubbleSize val="0"/>
          <c:showLeaderLines val="1"/>
        </c:dLbls>
        <c:firstSliceAng val="0"/>
      </c:pieChart>
      <c:spPr>
        <a:noFill/>
        <a:ln w="25413">
          <a:noFill/>
        </a:ln>
      </c:spPr>
    </c:plotArea>
    <c:legend>
      <c:legendPos val="r"/>
      <c:layout>
        <c:manualLayout>
          <c:xMode val="edge"/>
          <c:yMode val="edge"/>
          <c:x val="0.52034890713607262"/>
          <c:y val="0.23009283839520059"/>
          <c:w val="0.36297223018428904"/>
          <c:h val="0.48005459317585308"/>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774395179212324E-2"/>
          <c:y val="6.4927015701984614E-2"/>
          <c:w val="0.90021193874829819"/>
          <c:h val="0.78857208638393861"/>
        </c:manualLayout>
      </c:layout>
      <c:barChart>
        <c:barDir val="col"/>
        <c:grouping val="clustered"/>
        <c:varyColors val="0"/>
        <c:ser>
          <c:idx val="0"/>
          <c:order val="0"/>
          <c:tx>
            <c:strRef>
              <c:f>Lapas1!$B$1</c:f>
              <c:strCache>
                <c:ptCount val="1"/>
                <c:pt idx="0">
                  <c:v>Stulpelis3</c:v>
                </c:pt>
              </c:strCache>
            </c:strRef>
          </c:tx>
          <c:invertIfNegative val="0"/>
          <c:dLbls>
            <c:spPr>
              <a:noFill/>
              <a:ln w="25416">
                <a:noFill/>
              </a:ln>
            </c:spPr>
            <c:showLegendKey val="0"/>
            <c:showVal val="1"/>
            <c:showCatName val="0"/>
            <c:showSerName val="0"/>
            <c:showPercent val="0"/>
            <c:showBubbleSize val="0"/>
            <c:showLeaderLines val="0"/>
          </c:dLbls>
          <c:cat>
            <c:strRef>
              <c:f>Lapas1!$A$2:$A$5</c:f>
              <c:strCache>
                <c:ptCount val="3"/>
                <c:pt idx="0">
                  <c:v>2014 m.</c:v>
                </c:pt>
                <c:pt idx="1">
                  <c:v>2015 m.</c:v>
                </c:pt>
                <c:pt idx="2">
                  <c:v>2016 m.</c:v>
                </c:pt>
              </c:strCache>
            </c:strRef>
          </c:cat>
          <c:val>
            <c:numRef>
              <c:f>Lapas1!$B$2:$B$5</c:f>
              <c:numCache>
                <c:formatCode>General</c:formatCode>
                <c:ptCount val="4"/>
                <c:pt idx="0">
                  <c:v>203</c:v>
                </c:pt>
                <c:pt idx="1">
                  <c:v>235</c:v>
                </c:pt>
                <c:pt idx="2">
                  <c:v>245</c:v>
                </c:pt>
              </c:numCache>
            </c:numRef>
          </c:val>
        </c:ser>
        <c:ser>
          <c:idx val="2"/>
          <c:order val="1"/>
          <c:tx>
            <c:strRef>
              <c:f>Lapas1!$D$1</c:f>
              <c:strCache>
                <c:ptCount val="1"/>
                <c:pt idx="0">
                  <c:v>Stulpelis2</c:v>
                </c:pt>
              </c:strCache>
            </c:strRef>
          </c:tx>
          <c:invertIfNegative val="0"/>
          <c:cat>
            <c:strRef>
              <c:f>Lapas1!$A$2:$A$5</c:f>
              <c:strCache>
                <c:ptCount val="3"/>
                <c:pt idx="0">
                  <c:v>2014 m.</c:v>
                </c:pt>
                <c:pt idx="1">
                  <c:v>2015 m.</c:v>
                </c:pt>
                <c:pt idx="2">
                  <c:v>2016 m.</c:v>
                </c:pt>
              </c:strCache>
            </c:strRef>
          </c:cat>
          <c:val>
            <c:numRef>
              <c:f>Lapas1!$D$2:$D$5</c:f>
              <c:numCache>
                <c:formatCode>General</c:formatCode>
                <c:ptCount val="4"/>
              </c:numCache>
            </c:numRef>
          </c:val>
        </c:ser>
        <c:dLbls>
          <c:showLegendKey val="0"/>
          <c:showVal val="0"/>
          <c:showCatName val="0"/>
          <c:showSerName val="0"/>
          <c:showPercent val="0"/>
          <c:showBubbleSize val="0"/>
        </c:dLbls>
        <c:gapWidth val="150"/>
        <c:axId val="608064512"/>
        <c:axId val="682699008"/>
      </c:barChart>
      <c:catAx>
        <c:axId val="608064512"/>
        <c:scaling>
          <c:orientation val="minMax"/>
        </c:scaling>
        <c:delete val="0"/>
        <c:axPos val="b"/>
        <c:numFmt formatCode="General" sourceLinked="1"/>
        <c:majorTickMark val="out"/>
        <c:minorTickMark val="none"/>
        <c:tickLblPos val="nextTo"/>
        <c:crossAx val="682699008"/>
        <c:crosses val="autoZero"/>
        <c:auto val="1"/>
        <c:lblAlgn val="ctr"/>
        <c:lblOffset val="100"/>
        <c:noMultiLvlLbl val="0"/>
      </c:catAx>
      <c:valAx>
        <c:axId val="682699008"/>
        <c:scaling>
          <c:orientation val="minMax"/>
        </c:scaling>
        <c:delete val="0"/>
        <c:axPos val="l"/>
        <c:majorGridlines/>
        <c:numFmt formatCode="General" sourceLinked="1"/>
        <c:majorTickMark val="out"/>
        <c:minorTickMark val="none"/>
        <c:tickLblPos val="nextTo"/>
        <c:crossAx val="6080645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 </a:t>
            </a:r>
            <a:r>
              <a:rPr lang="lt-LT" sz="1200" b="0">
                <a:latin typeface="Times New Roman" pitchFamily="18" charset="0"/>
                <a:cs typeface="Times New Roman" pitchFamily="18" charset="0"/>
              </a:rPr>
              <a:t>Edukacinių užsiėmimų l</a:t>
            </a:r>
            <a:r>
              <a:rPr lang="en-US" sz="1200" b="0">
                <a:latin typeface="Times New Roman" pitchFamily="18" charset="0"/>
                <a:cs typeface="Times New Roman" pitchFamily="18" charset="0"/>
              </a:rPr>
              <a:t>ankytojai</a:t>
            </a:r>
          </a:p>
        </c:rich>
      </c:tx>
      <c:overlay val="0"/>
      <c:spPr>
        <a:noFill/>
        <a:ln w="25400">
          <a:noFill/>
        </a:ln>
      </c:spPr>
    </c:title>
    <c:autoTitleDeleted val="0"/>
    <c:plotArea>
      <c:layout/>
      <c:barChart>
        <c:barDir val="col"/>
        <c:grouping val="clustered"/>
        <c:varyColors val="0"/>
        <c:ser>
          <c:idx val="1"/>
          <c:order val="0"/>
          <c:tx>
            <c:strRef>
              <c:f>Lapas1!$C$1</c:f>
              <c:strCache>
                <c:ptCount val="1"/>
                <c:pt idx="0">
                  <c:v>Lankytojai</c:v>
                </c:pt>
              </c:strCache>
            </c:strRef>
          </c:tx>
          <c:invertIfNegative val="0"/>
          <c:dLbls>
            <c:spPr>
              <a:noFill/>
              <a:ln w="25400">
                <a:noFill/>
              </a:ln>
            </c:spPr>
            <c:showLegendKey val="0"/>
            <c:showVal val="1"/>
            <c:showCatName val="0"/>
            <c:showSerName val="0"/>
            <c:showPercent val="0"/>
            <c:showBubbleSize val="0"/>
            <c:showLeaderLines val="0"/>
          </c:dLbls>
          <c:cat>
            <c:strRef>
              <c:f>Lapas1!$A$2:$A$5</c:f>
              <c:strCache>
                <c:ptCount val="3"/>
                <c:pt idx="0">
                  <c:v>2014 m.</c:v>
                </c:pt>
                <c:pt idx="1">
                  <c:v>2015 m.</c:v>
                </c:pt>
                <c:pt idx="2">
                  <c:v>2016 m.</c:v>
                </c:pt>
              </c:strCache>
            </c:strRef>
          </c:cat>
          <c:val>
            <c:numRef>
              <c:f>Lapas1!$C$2:$C$5</c:f>
              <c:numCache>
                <c:formatCode>General</c:formatCode>
                <c:ptCount val="4"/>
                <c:pt idx="0">
                  <c:v>15658</c:v>
                </c:pt>
                <c:pt idx="1">
                  <c:v>14141</c:v>
                </c:pt>
                <c:pt idx="2">
                  <c:v>15025</c:v>
                </c:pt>
              </c:numCache>
            </c:numRef>
          </c:val>
        </c:ser>
        <c:dLbls>
          <c:showLegendKey val="0"/>
          <c:showVal val="0"/>
          <c:showCatName val="0"/>
          <c:showSerName val="0"/>
          <c:showPercent val="0"/>
          <c:showBubbleSize val="0"/>
        </c:dLbls>
        <c:gapWidth val="150"/>
        <c:axId val="608066560"/>
        <c:axId val="682700736"/>
      </c:barChart>
      <c:catAx>
        <c:axId val="608066560"/>
        <c:scaling>
          <c:orientation val="minMax"/>
        </c:scaling>
        <c:delete val="0"/>
        <c:axPos val="b"/>
        <c:numFmt formatCode="General" sourceLinked="1"/>
        <c:majorTickMark val="out"/>
        <c:minorTickMark val="none"/>
        <c:tickLblPos val="nextTo"/>
        <c:crossAx val="682700736"/>
        <c:crosses val="autoZero"/>
        <c:auto val="1"/>
        <c:lblAlgn val="ctr"/>
        <c:lblOffset val="100"/>
        <c:noMultiLvlLbl val="0"/>
      </c:catAx>
      <c:valAx>
        <c:axId val="682700736"/>
        <c:scaling>
          <c:orientation val="minMax"/>
        </c:scaling>
        <c:delete val="0"/>
        <c:axPos val="l"/>
        <c:majorGridlines/>
        <c:numFmt formatCode="General" sourceLinked="1"/>
        <c:majorTickMark val="out"/>
        <c:minorTickMark val="none"/>
        <c:tickLblPos val="nextTo"/>
        <c:crossAx val="60806656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Pardavimas</c:v>
                </c:pt>
              </c:strCache>
            </c:strRef>
          </c:tx>
          <c:dPt>
            <c:idx val="0"/>
            <c:bubble3D val="0"/>
          </c:dPt>
          <c:dPt>
            <c:idx val="1"/>
            <c:bubble3D val="0"/>
          </c:dPt>
          <c:dPt>
            <c:idx val="2"/>
            <c:bubble3D val="0"/>
          </c:dPt>
          <c:dLbls>
            <c:spPr>
              <a:noFill/>
              <a:ln w="25428">
                <a:noFill/>
              </a:ln>
            </c:spPr>
            <c:showLegendKey val="0"/>
            <c:showVal val="0"/>
            <c:showCatName val="0"/>
            <c:showSerName val="0"/>
            <c:showPercent val="1"/>
            <c:showBubbleSize val="0"/>
            <c:showLeaderLines val="1"/>
          </c:dLbls>
          <c:cat>
            <c:strRef>
              <c:f>Lapas1!$A$2:$A$4</c:f>
              <c:strCache>
                <c:ptCount val="3"/>
                <c:pt idx="0">
                  <c:v>administracijos darbuotojai </c:v>
                </c:pt>
                <c:pt idx="1">
                  <c:v>muziejininkai </c:v>
                </c:pt>
                <c:pt idx="2">
                  <c:v>kiti darbuotojai       </c:v>
                </c:pt>
              </c:strCache>
            </c:strRef>
          </c:cat>
          <c:val>
            <c:numRef>
              <c:f>Lapas1!$B$2:$B$4</c:f>
              <c:numCache>
                <c:formatCode>General</c:formatCode>
                <c:ptCount val="3"/>
                <c:pt idx="0">
                  <c:v>5</c:v>
                </c:pt>
                <c:pt idx="1">
                  <c:v>17</c:v>
                </c:pt>
                <c:pt idx="2">
                  <c:v>16</c:v>
                </c:pt>
              </c:numCache>
            </c:numRef>
          </c:val>
        </c:ser>
        <c:dLbls>
          <c:showLegendKey val="0"/>
          <c:showVal val="0"/>
          <c:showCatName val="0"/>
          <c:showSerName val="0"/>
          <c:showPercent val="0"/>
          <c:showBubbleSize val="0"/>
          <c:showLeaderLines val="1"/>
        </c:dLbls>
        <c:firstSliceAng val="0"/>
      </c:pieChart>
      <c:spPr>
        <a:noFill/>
        <a:ln w="25428">
          <a:noFill/>
        </a:ln>
      </c:spPr>
    </c:plotArea>
    <c:legend>
      <c:legendPos val="r"/>
      <c:layout>
        <c:manualLayout>
          <c:xMode val="edge"/>
          <c:yMode val="edge"/>
          <c:x val="0.60185195382045775"/>
          <c:y val="0.38189989409218583"/>
          <c:w val="0.38425931024356219"/>
          <c:h val="0.35911682092370034"/>
        </c:manualLayout>
      </c:layou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lt-LT" sz="1202" b="0">
                <a:latin typeface="Times New Roman" panose="02020603050405020304" pitchFamily="18" charset="0"/>
                <a:cs typeface="Times New Roman" panose="02020603050405020304" pitchFamily="18" charset="0"/>
              </a:rPr>
              <a:t>Darbuotojai pagal darbo stažą</a:t>
            </a:r>
          </a:p>
        </c:rich>
      </c:tx>
      <c:overlay val="0"/>
      <c:spPr>
        <a:noFill/>
        <a:ln w="25436">
          <a:noFill/>
        </a:ln>
      </c:spPr>
    </c:title>
    <c:autoTitleDeleted val="0"/>
    <c:plotArea>
      <c:layout/>
      <c:pieChart>
        <c:varyColors val="1"/>
        <c:ser>
          <c:idx val="0"/>
          <c:order val="0"/>
          <c:tx>
            <c:strRef>
              <c:f>Lapas1!$B$1</c:f>
              <c:strCache>
                <c:ptCount val="1"/>
                <c:pt idx="0">
                  <c:v>Pardavimas</c:v>
                </c:pt>
              </c:strCache>
            </c:strRef>
          </c:tx>
          <c:dPt>
            <c:idx val="0"/>
            <c:bubble3D val="0"/>
          </c:dPt>
          <c:dPt>
            <c:idx val="1"/>
            <c:bubble3D val="0"/>
          </c:dPt>
          <c:dPt>
            <c:idx val="2"/>
            <c:bubble3D val="0"/>
          </c:dPt>
          <c:dLbls>
            <c:spPr>
              <a:noFill/>
              <a:ln w="25436">
                <a:noFill/>
              </a:ln>
            </c:spPr>
            <c:showLegendKey val="0"/>
            <c:showVal val="0"/>
            <c:showCatName val="0"/>
            <c:showSerName val="0"/>
            <c:showPercent val="1"/>
            <c:showBubbleSize val="0"/>
            <c:showLeaderLines val="1"/>
          </c:dLbls>
          <c:cat>
            <c:strRef>
              <c:f>Lapas1!$A$2:$A$4</c:f>
              <c:strCache>
                <c:ptCount val="3"/>
                <c:pt idx="0">
                  <c:v>1–3 m. </c:v>
                </c:pt>
                <c:pt idx="1">
                  <c:v>3–10 m. </c:v>
                </c:pt>
                <c:pt idx="2">
                  <c:v>daugiau nei 10 m. </c:v>
                </c:pt>
              </c:strCache>
            </c:strRef>
          </c:cat>
          <c:val>
            <c:numRef>
              <c:f>Lapas1!$B$2:$B$4</c:f>
              <c:numCache>
                <c:formatCode>General</c:formatCode>
                <c:ptCount val="3"/>
                <c:pt idx="0">
                  <c:v>7</c:v>
                </c:pt>
                <c:pt idx="1">
                  <c:v>18</c:v>
                </c:pt>
                <c:pt idx="2">
                  <c:v>13</c:v>
                </c:pt>
              </c:numCache>
            </c:numRef>
          </c:val>
        </c:ser>
        <c:dLbls>
          <c:showLegendKey val="0"/>
          <c:showVal val="0"/>
          <c:showCatName val="0"/>
          <c:showSerName val="0"/>
          <c:showPercent val="0"/>
          <c:showBubbleSize val="0"/>
          <c:showLeaderLines val="1"/>
        </c:dLbls>
        <c:firstSliceAng val="0"/>
      </c:pieChart>
      <c:spPr>
        <a:noFill/>
        <a:ln w="25436">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088" b="0">
                <a:latin typeface="Times New Roman" panose="02020603050405020304" pitchFamily="18" charset="0"/>
                <a:cs typeface="Times New Roman" panose="02020603050405020304" pitchFamily="18" charset="0"/>
              </a:rPr>
              <a:t>Darbuotojai pagal išsilavinimą</a:t>
            </a:r>
          </a:p>
        </c:rich>
      </c:tx>
      <c:overlay val="0"/>
      <c:spPr>
        <a:noFill/>
        <a:ln w="25130">
          <a:noFill/>
        </a:ln>
      </c:spPr>
    </c:title>
    <c:autoTitleDeleted val="0"/>
    <c:plotArea>
      <c:layout/>
      <c:pieChart>
        <c:varyColors val="1"/>
        <c:ser>
          <c:idx val="0"/>
          <c:order val="0"/>
          <c:tx>
            <c:strRef>
              <c:f>Lapas1!$B$1</c:f>
              <c:strCache>
                <c:ptCount val="1"/>
                <c:pt idx="0">
                  <c:v>Stulpelis1</c:v>
                </c:pt>
              </c:strCache>
            </c:strRef>
          </c:tx>
          <c:dPt>
            <c:idx val="0"/>
            <c:bubble3D val="0"/>
          </c:dPt>
          <c:dPt>
            <c:idx val="1"/>
            <c:bubble3D val="0"/>
          </c:dPt>
          <c:dPt>
            <c:idx val="2"/>
            <c:bubble3D val="0"/>
          </c:dPt>
          <c:dPt>
            <c:idx val="3"/>
            <c:bubble3D val="0"/>
          </c:dPt>
          <c:dLbls>
            <c:spPr>
              <a:noFill/>
              <a:ln w="25130">
                <a:noFill/>
              </a:ln>
            </c:spPr>
            <c:showLegendKey val="0"/>
            <c:showVal val="0"/>
            <c:showCatName val="0"/>
            <c:showSerName val="0"/>
            <c:showPercent val="1"/>
            <c:showBubbleSize val="0"/>
            <c:showLeaderLines val="1"/>
          </c:dLbls>
          <c:cat>
            <c:strRef>
              <c:f>Lapas1!$A$2:$A$5</c:f>
              <c:strCache>
                <c:ptCount val="4"/>
                <c:pt idx="0">
                  <c:v>Aukštasis universitetinis </c:v>
                </c:pt>
                <c:pt idx="1">
                  <c:v>Aukštasis neuniversitetinis </c:v>
                </c:pt>
                <c:pt idx="2">
                  <c:v>Spec. vidurinis </c:v>
                </c:pt>
                <c:pt idx="3">
                  <c:v>Vidurinis </c:v>
                </c:pt>
              </c:strCache>
            </c:strRef>
          </c:cat>
          <c:val>
            <c:numRef>
              <c:f>Lapas1!$B$2:$B$5</c:f>
              <c:numCache>
                <c:formatCode>General</c:formatCode>
                <c:ptCount val="4"/>
                <c:pt idx="0">
                  <c:v>18</c:v>
                </c:pt>
                <c:pt idx="1">
                  <c:v>3</c:v>
                </c:pt>
                <c:pt idx="2">
                  <c:v>12</c:v>
                </c:pt>
                <c:pt idx="3">
                  <c:v>5</c:v>
                </c:pt>
              </c:numCache>
            </c:numRef>
          </c:val>
        </c:ser>
        <c:dLbls>
          <c:showLegendKey val="0"/>
          <c:showVal val="0"/>
          <c:showCatName val="0"/>
          <c:showSerName val="0"/>
          <c:showPercent val="0"/>
          <c:showBubbleSize val="0"/>
          <c:showLeaderLines val="1"/>
        </c:dLbls>
        <c:firstSliceAng val="0"/>
      </c:pieChart>
      <c:spPr>
        <a:noFill/>
        <a:ln w="25130">
          <a:noFill/>
        </a:ln>
      </c:spPr>
    </c:plotArea>
    <c:legend>
      <c:legendPos val="r"/>
      <c:layout>
        <c:manualLayout>
          <c:xMode val="edge"/>
          <c:yMode val="edge"/>
          <c:x val="0.59987204724409449"/>
          <c:y val="0.30353517757183007"/>
          <c:w val="0.38623906386701656"/>
          <c:h val="0.47882284625926191"/>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01" b="0">
                <a:latin typeface="Times New Roman" panose="02020603050405020304" pitchFamily="18" charset="0"/>
                <a:cs typeface="Times New Roman" panose="02020603050405020304" pitchFamily="18" charset="0"/>
              </a:rPr>
              <a:t>Darbuotojai pagal amžių</a:t>
            </a:r>
          </a:p>
        </c:rich>
      </c:tx>
      <c:overlay val="0"/>
      <c:spPr>
        <a:noFill/>
        <a:ln w="25419">
          <a:noFill/>
        </a:ln>
      </c:spPr>
    </c:title>
    <c:autoTitleDeleted val="0"/>
    <c:plotArea>
      <c:layout/>
      <c:pieChart>
        <c:varyColors val="1"/>
        <c:ser>
          <c:idx val="0"/>
          <c:order val="0"/>
          <c:tx>
            <c:strRef>
              <c:f>Lapas1!$B$1</c:f>
              <c:strCache>
                <c:ptCount val="1"/>
                <c:pt idx="0">
                  <c:v>Pardavimas</c:v>
                </c:pt>
              </c:strCache>
            </c:strRef>
          </c:tx>
          <c:dPt>
            <c:idx val="0"/>
            <c:bubble3D val="0"/>
          </c:dPt>
          <c:dPt>
            <c:idx val="1"/>
            <c:bubble3D val="0"/>
          </c:dPt>
          <c:dPt>
            <c:idx val="2"/>
            <c:bubble3D val="0"/>
          </c:dPt>
          <c:dPt>
            <c:idx val="3"/>
            <c:bubble3D val="0"/>
          </c:dPt>
          <c:dLbls>
            <c:spPr>
              <a:noFill/>
              <a:ln w="25419">
                <a:noFill/>
              </a:ln>
            </c:spPr>
            <c:showLegendKey val="0"/>
            <c:showVal val="0"/>
            <c:showCatName val="0"/>
            <c:showSerName val="0"/>
            <c:showPercent val="1"/>
            <c:showBubbleSize val="0"/>
            <c:showLeaderLines val="1"/>
          </c:dLbls>
          <c:cat>
            <c:strRef>
              <c:f>Lapas1!$A$2:$A$5</c:f>
              <c:strCache>
                <c:ptCount val="4"/>
                <c:pt idx="0">
                  <c:v>iki 30 m </c:v>
                </c:pt>
                <c:pt idx="1">
                  <c:v>30–50  m.</c:v>
                </c:pt>
                <c:pt idx="2">
                  <c:v>50–65 m. </c:v>
                </c:pt>
                <c:pt idx="3">
                  <c:v>daugiau nei 65 m. </c:v>
                </c:pt>
              </c:strCache>
            </c:strRef>
          </c:cat>
          <c:val>
            <c:numRef>
              <c:f>Lapas1!$B$2:$B$5</c:f>
              <c:numCache>
                <c:formatCode>General</c:formatCode>
                <c:ptCount val="4"/>
                <c:pt idx="0">
                  <c:v>5</c:v>
                </c:pt>
                <c:pt idx="1">
                  <c:v>13</c:v>
                </c:pt>
                <c:pt idx="2">
                  <c:v>19</c:v>
                </c:pt>
                <c:pt idx="3">
                  <c:v>1</c:v>
                </c:pt>
              </c:numCache>
            </c:numRef>
          </c:val>
        </c:ser>
        <c:dLbls>
          <c:showLegendKey val="0"/>
          <c:showVal val="0"/>
          <c:showCatName val="0"/>
          <c:showSerName val="0"/>
          <c:showPercent val="0"/>
          <c:showBubbleSize val="0"/>
          <c:showLeaderLines val="1"/>
        </c:dLbls>
        <c:firstSliceAng val="0"/>
      </c:pieChart>
      <c:spPr>
        <a:noFill/>
        <a:ln w="25419">
          <a:noFill/>
        </a:ln>
      </c:spPr>
    </c:plotArea>
    <c:legend>
      <c:legendPos val="r"/>
      <c:layout>
        <c:manualLayout>
          <c:xMode val="edge"/>
          <c:yMode val="edge"/>
          <c:x val="0.529899179269258"/>
          <c:y val="0.231586649014006"/>
          <c:w val="0.46501187351581053"/>
          <c:h val="0.68171370171648893"/>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14706</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Jurgita Jurkonyte</cp:lastModifiedBy>
  <cp:revision>2</cp:revision>
  <cp:lastPrinted>2017-03-28T07:29:00Z</cp:lastPrinted>
  <dcterms:created xsi:type="dcterms:W3CDTF">2017-03-28T10:07:00Z</dcterms:created>
  <dcterms:modified xsi:type="dcterms:W3CDTF">2017-03-28T10:07:00Z</dcterms:modified>
</cp:coreProperties>
</file>